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05" w:rsidRDefault="00A32205" w:rsidP="00A3220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bookmarkStart w:id="0" w:name="_Hlk26974733"/>
      <w:bookmarkEnd w:id="0"/>
      <w:r w:rsidRPr="00A3220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ADC7A7" wp14:editId="3BD0FF13">
            <wp:extent cx="948055" cy="956945"/>
            <wp:effectExtent l="0" t="0" r="444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205">
        <w:rPr>
          <w:rFonts w:ascii="Times New Roman" w:eastAsia="Times New Roman" w:hAnsi="Times New Roman" w:cs="Times New Roman"/>
          <w:bCs/>
          <w:sz w:val="36"/>
          <w:szCs w:val="36"/>
          <w:lang w:eastAsia="zh-CN"/>
        </w:rPr>
        <w:t xml:space="preserve"> </w:t>
      </w:r>
    </w:p>
    <w:p w:rsidR="00A01A87" w:rsidRPr="00A01A87" w:rsidRDefault="00A01A87" w:rsidP="00A3220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32205" w:rsidRPr="00A32205" w:rsidRDefault="00A32205" w:rsidP="00A3220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  <w:lang w:eastAsia="zh-CN"/>
        </w:rPr>
      </w:pPr>
      <w:r w:rsidRPr="00A32205">
        <w:rPr>
          <w:rFonts w:ascii="Times New Roman" w:eastAsia="Times New Roman" w:hAnsi="Times New Roman" w:cs="Times New Roman"/>
          <w:bCs/>
          <w:sz w:val="36"/>
          <w:szCs w:val="36"/>
          <w:lang w:eastAsia="zh-CN"/>
        </w:rPr>
        <w:t>ТВЕРСКАЯ ОБЛАСТЬ</w:t>
      </w:r>
    </w:p>
    <w:p w:rsidR="00A32205" w:rsidRPr="00A32205" w:rsidRDefault="00A32205" w:rsidP="00A322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:rsidR="00A32205" w:rsidRPr="00A32205" w:rsidRDefault="00A32205" w:rsidP="00A322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proofErr w:type="gramStart"/>
      <w:r w:rsidRPr="00A3220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З</w:t>
      </w:r>
      <w:proofErr w:type="gramEnd"/>
      <w:r w:rsidRPr="00A3220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 А К О Н</w:t>
      </w:r>
    </w:p>
    <w:p w:rsidR="00C109DB" w:rsidRPr="006D5A87" w:rsidRDefault="00C109DB" w:rsidP="00C1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9DB" w:rsidRPr="006D5A87" w:rsidRDefault="00C109DB" w:rsidP="00C1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8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Тверской области</w:t>
      </w:r>
    </w:p>
    <w:p w:rsidR="00C109DB" w:rsidRPr="006D5A87" w:rsidRDefault="00C109DB" w:rsidP="00C1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b/>
          <w:bCs/>
          <w:sz w:val="28"/>
          <w:szCs w:val="28"/>
        </w:rPr>
        <w:t>«О Контрольно-счетной палате Тверской области»</w:t>
      </w:r>
    </w:p>
    <w:p w:rsidR="00C109DB" w:rsidRDefault="00C109DB" w:rsidP="00C1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09DB" w:rsidRDefault="00C109DB" w:rsidP="00C1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09DB" w:rsidRDefault="00C109DB" w:rsidP="00C1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C109DB" w:rsidRDefault="00C109DB" w:rsidP="00C1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="00A32205">
        <w:rPr>
          <w:rFonts w:ascii="Times New Roman" w:hAnsi="Times New Roman" w:cs="Times New Roman"/>
          <w:sz w:val="28"/>
          <w:szCs w:val="28"/>
        </w:rPr>
        <w:t xml:space="preserve"> 24 декабря 2020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109DB" w:rsidRDefault="00C109DB" w:rsidP="00C1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09DB" w:rsidRDefault="00C109DB" w:rsidP="00C1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09DB" w:rsidRPr="00472BDE" w:rsidRDefault="00C109DB" w:rsidP="005F37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2BD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109DB" w:rsidRPr="006D5A87" w:rsidRDefault="00C109DB" w:rsidP="005F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DB" w:rsidRPr="006D5A87" w:rsidRDefault="00C109DB" w:rsidP="008D154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>Внести в закон Тверской области от 29.09.2011 №</w:t>
      </w:r>
      <w:r w:rsidR="00A32205">
        <w:rPr>
          <w:rFonts w:ascii="Times New Roman" w:hAnsi="Times New Roman" w:cs="Times New Roman"/>
          <w:sz w:val="28"/>
          <w:szCs w:val="28"/>
        </w:rPr>
        <w:t> </w:t>
      </w:r>
      <w:r w:rsidRPr="006D5A87">
        <w:rPr>
          <w:rFonts w:ascii="Times New Roman" w:hAnsi="Times New Roman" w:cs="Times New Roman"/>
          <w:sz w:val="28"/>
          <w:szCs w:val="28"/>
        </w:rPr>
        <w:t>51-ЗО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A87">
        <w:rPr>
          <w:rFonts w:ascii="Times New Roman" w:hAnsi="Times New Roman" w:cs="Times New Roman"/>
          <w:sz w:val="28"/>
          <w:szCs w:val="28"/>
        </w:rPr>
        <w:t>«О</w:t>
      </w:r>
      <w:r w:rsidR="00A32205">
        <w:rPr>
          <w:rFonts w:ascii="Times New Roman" w:hAnsi="Times New Roman" w:cs="Times New Roman"/>
          <w:sz w:val="28"/>
          <w:szCs w:val="28"/>
        </w:rPr>
        <w:t> </w:t>
      </w:r>
      <w:r w:rsidRPr="006D5A87">
        <w:rPr>
          <w:rFonts w:ascii="Times New Roman" w:hAnsi="Times New Roman" w:cs="Times New Roman"/>
          <w:sz w:val="28"/>
          <w:szCs w:val="28"/>
        </w:rPr>
        <w:t>Контрольно-счетной палате Тверской области» (с изменениями, внесенными законами Тверской области от 11.03.2013 №</w:t>
      </w:r>
      <w:r w:rsidR="00A32205">
        <w:rPr>
          <w:rFonts w:ascii="Times New Roman" w:hAnsi="Times New Roman" w:cs="Times New Roman"/>
          <w:sz w:val="28"/>
          <w:szCs w:val="28"/>
        </w:rPr>
        <w:t> </w:t>
      </w:r>
      <w:r w:rsidRPr="006D5A87">
        <w:rPr>
          <w:rFonts w:ascii="Times New Roman" w:hAnsi="Times New Roman" w:cs="Times New Roman"/>
          <w:sz w:val="28"/>
          <w:szCs w:val="28"/>
        </w:rPr>
        <w:t>13-ЗО, от 29.04.2014 №</w:t>
      </w:r>
      <w:r w:rsidR="00A32205">
        <w:rPr>
          <w:rFonts w:ascii="Times New Roman" w:hAnsi="Times New Roman" w:cs="Times New Roman"/>
          <w:sz w:val="28"/>
          <w:szCs w:val="28"/>
        </w:rPr>
        <w:t> </w:t>
      </w:r>
      <w:r w:rsidRPr="006D5A87">
        <w:rPr>
          <w:rFonts w:ascii="Times New Roman" w:hAnsi="Times New Roman" w:cs="Times New Roman"/>
          <w:sz w:val="28"/>
          <w:szCs w:val="28"/>
        </w:rPr>
        <w:t>21-ЗО, от 12.10.2017 № 59-ЗО) следующие изменения:</w:t>
      </w:r>
    </w:p>
    <w:p w:rsidR="0045332E" w:rsidRPr="0045332E" w:rsidRDefault="0045332E" w:rsidP="0045332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32E">
        <w:rPr>
          <w:rFonts w:ascii="Times New Roman" w:hAnsi="Times New Roman" w:cs="Times New Roman"/>
          <w:sz w:val="28"/>
          <w:szCs w:val="28"/>
        </w:rPr>
        <w:t>часть 2 статьи 3 изложить в следующей редакции:</w:t>
      </w:r>
    </w:p>
    <w:p w:rsidR="0045332E" w:rsidRPr="0045332E" w:rsidRDefault="0045332E" w:rsidP="0045332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32E">
        <w:rPr>
          <w:rFonts w:ascii="Times New Roman" w:hAnsi="Times New Roman" w:cs="Times New Roman"/>
          <w:sz w:val="28"/>
          <w:szCs w:val="28"/>
        </w:rPr>
        <w:t>«2. Структуру аппарата контрольно-счетной палаты утверждает Коллегия контрольно-счетной палаты по представлению председателя контрольно-счетной палаты в пределах средств, предусмотренных в областном бюджете Тверской области (далее – областной бюджет) на содержание контрольно-счетной палаты, и исходя из штатной численности. Штатная численность контрольно-счетной палаты устанавливается постановлением Законодательного Собрания по предложению контрольно-счетной палаты</w:t>
      </w:r>
      <w:proofErr w:type="gramStart"/>
      <w:r w:rsidRPr="0045332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109DB" w:rsidRPr="006D5A87" w:rsidRDefault="00C109DB" w:rsidP="0045332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>часть 1 статьи 9 дополнить пунктом 11</w:t>
      </w:r>
      <w:r w:rsidRPr="00D304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D5A8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109DB" w:rsidRDefault="00C109DB" w:rsidP="00A32205">
      <w:pPr>
        <w:pStyle w:val="ConsPlusNormal"/>
        <w:spacing w:after="120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«11</w:t>
      </w:r>
      <w:r w:rsidRPr="00D304E5">
        <w:rPr>
          <w:sz w:val="28"/>
          <w:szCs w:val="28"/>
          <w:vertAlign w:val="superscript"/>
        </w:rPr>
        <w:t>1</w:t>
      </w:r>
      <w:r w:rsidRPr="006D5A87">
        <w:rPr>
          <w:sz w:val="28"/>
          <w:szCs w:val="28"/>
        </w:rPr>
        <w:t>) осуществление внешнего муниципального финансового контроля в случае заключения с представительным органом муниципального образования</w:t>
      </w:r>
      <w:r>
        <w:rPr>
          <w:sz w:val="28"/>
          <w:szCs w:val="28"/>
        </w:rPr>
        <w:t xml:space="preserve"> Тверской области (далее - муниципальное образование)</w:t>
      </w:r>
      <w:r w:rsidRPr="006D5A87">
        <w:rPr>
          <w:sz w:val="28"/>
          <w:szCs w:val="28"/>
        </w:rPr>
        <w:t xml:space="preserve"> соглашения о передаче полномочий по осуществлению внешнего муниципального финансового контроля в порядке, определенном статьей 22</w:t>
      </w:r>
      <w:r w:rsidRPr="00D304E5">
        <w:rPr>
          <w:sz w:val="28"/>
          <w:szCs w:val="28"/>
          <w:vertAlign w:val="superscript"/>
        </w:rPr>
        <w:t>1</w:t>
      </w:r>
      <w:r w:rsidRPr="006D5A87">
        <w:rPr>
          <w:sz w:val="28"/>
          <w:szCs w:val="28"/>
        </w:rPr>
        <w:t xml:space="preserve"> настоящего закона</w:t>
      </w:r>
      <w:proofErr w:type="gramStart"/>
      <w:r>
        <w:rPr>
          <w:sz w:val="28"/>
          <w:szCs w:val="28"/>
        </w:rPr>
        <w:t>;»</w:t>
      </w:r>
      <w:proofErr w:type="gramEnd"/>
      <w:r w:rsidRPr="006D5A87">
        <w:rPr>
          <w:sz w:val="28"/>
          <w:szCs w:val="28"/>
        </w:rPr>
        <w:t>;</w:t>
      </w:r>
    </w:p>
    <w:p w:rsidR="00C109DB" w:rsidRDefault="00C109DB" w:rsidP="0045332E">
      <w:pPr>
        <w:pStyle w:val="ConsPlusNormal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 статье 22 слова «Тверской области» исключить;</w:t>
      </w:r>
    </w:p>
    <w:p w:rsidR="005C5CB0" w:rsidRPr="006D5A87" w:rsidRDefault="005C5CB0" w:rsidP="005C5CB0">
      <w:pPr>
        <w:pStyle w:val="ConsPlusNormal"/>
        <w:spacing w:after="120"/>
        <w:ind w:left="1069"/>
        <w:jc w:val="both"/>
        <w:rPr>
          <w:sz w:val="28"/>
          <w:szCs w:val="28"/>
        </w:rPr>
      </w:pPr>
    </w:p>
    <w:p w:rsidR="00C109DB" w:rsidRPr="0045332E" w:rsidRDefault="00C109DB" w:rsidP="004533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32E">
        <w:rPr>
          <w:rFonts w:ascii="Times New Roman" w:hAnsi="Times New Roman" w:cs="Times New Roman"/>
          <w:sz w:val="28"/>
          <w:szCs w:val="28"/>
        </w:rPr>
        <w:lastRenderedPageBreak/>
        <w:t>дополнить статьей 22</w:t>
      </w:r>
      <w:r w:rsidRPr="004533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5332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109DB" w:rsidRPr="00B51B0B" w:rsidRDefault="00C109DB" w:rsidP="00A32205">
      <w:pPr>
        <w:pStyle w:val="ConsPlusTitle"/>
        <w:spacing w:after="120"/>
        <w:ind w:firstLine="709"/>
        <w:jc w:val="both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«Статья 22</w:t>
      </w:r>
      <w:r w:rsidRPr="00D304E5">
        <w:rPr>
          <w:b w:val="0"/>
          <w:sz w:val="28"/>
          <w:szCs w:val="28"/>
          <w:vertAlign w:val="superscript"/>
        </w:rPr>
        <w:t>1</w:t>
      </w:r>
      <w:r w:rsidRPr="00B51B0B">
        <w:rPr>
          <w:b w:val="0"/>
          <w:sz w:val="28"/>
          <w:szCs w:val="28"/>
        </w:rPr>
        <w:t>. Порядок заключения с представительным органом муниципального образования</w:t>
      </w:r>
      <w:r w:rsidRPr="00685C1C">
        <w:rPr>
          <w:sz w:val="28"/>
          <w:szCs w:val="28"/>
        </w:rPr>
        <w:t xml:space="preserve"> </w:t>
      </w:r>
      <w:r w:rsidRPr="00B51B0B">
        <w:rPr>
          <w:b w:val="0"/>
          <w:sz w:val="28"/>
          <w:szCs w:val="28"/>
        </w:rPr>
        <w:t xml:space="preserve">соглашения о передаче контрольно-счетной палате полномочий по осуществлению внешнего муниципального финансового контроля 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1. Для заключения соглашения о передаче контрольно-счетной палате полномочий по осуществлению внешнего муниципального финансового контроля (далее - соглашение) представительным органом муниципального образования (далее – представительный орган) принимается решение об обращении в контрольно-счетную палату о заключении соглашения, которое направляется в контрольно-счетную палату в течение 10 рабочих дней со дня его принятия</w:t>
      </w:r>
      <w:r>
        <w:rPr>
          <w:sz w:val="28"/>
          <w:szCs w:val="28"/>
        </w:rPr>
        <w:t>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при условии отсутствия</w:t>
      </w:r>
      <w:r w:rsidRPr="006D5A87">
        <w:rPr>
          <w:sz w:val="28"/>
          <w:szCs w:val="28"/>
        </w:rPr>
        <w:t xml:space="preserve"> в структуре органов местного самоуправления муниципального образования, определенной уставом муниципального образования, контрольно-счетного ор</w:t>
      </w:r>
      <w:r>
        <w:rPr>
          <w:sz w:val="28"/>
          <w:szCs w:val="28"/>
        </w:rPr>
        <w:t>гана муниципального образования.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 xml:space="preserve">2. Совместно с решением об обращении в контрольно-счетную палату </w:t>
      </w:r>
      <w:r>
        <w:rPr>
          <w:sz w:val="28"/>
          <w:szCs w:val="28"/>
        </w:rPr>
        <w:t xml:space="preserve">о </w:t>
      </w:r>
      <w:r w:rsidRPr="006D5A87">
        <w:rPr>
          <w:sz w:val="28"/>
          <w:szCs w:val="28"/>
        </w:rPr>
        <w:t>заключении соглашения (далее – решение) представительным органом представляются следующие документы: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1) копия устава муниципального образования</w:t>
      </w:r>
      <w:r>
        <w:rPr>
          <w:sz w:val="28"/>
          <w:szCs w:val="28"/>
        </w:rPr>
        <w:t xml:space="preserve"> (копии муниципальных правовых актов о внесении изменений и дополнений в устав муниципального образования)</w:t>
      </w:r>
      <w:r w:rsidRPr="006D5A87">
        <w:rPr>
          <w:sz w:val="28"/>
          <w:szCs w:val="28"/>
        </w:rPr>
        <w:t>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2) пояснительная записка с приложением</w:t>
      </w:r>
      <w:r w:rsidRPr="006D5A87">
        <w:rPr>
          <w:color w:val="FF0000"/>
          <w:sz w:val="28"/>
          <w:szCs w:val="28"/>
        </w:rPr>
        <w:t xml:space="preserve"> </w:t>
      </w:r>
      <w:r w:rsidRPr="006D5A87">
        <w:rPr>
          <w:sz w:val="28"/>
          <w:szCs w:val="28"/>
        </w:rPr>
        <w:t>прогноза социально-экономических и иных последствий заключения соглашения;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D5A87">
        <w:rPr>
          <w:sz w:val="28"/>
          <w:szCs w:val="28"/>
        </w:rPr>
        <w:t>3) сведения об используемых и планируемых к использованию органами местн</w:t>
      </w:r>
      <w:r>
        <w:rPr>
          <w:sz w:val="28"/>
          <w:szCs w:val="28"/>
        </w:rPr>
        <w:t>ого самоуправления муниципального образования</w:t>
      </w:r>
      <w:r w:rsidRPr="006D5A87">
        <w:rPr>
          <w:sz w:val="28"/>
          <w:szCs w:val="28"/>
        </w:rPr>
        <w:t>, объектами внешнего муниципального финансового контроля информационных систем</w:t>
      </w:r>
      <w:r w:rsidR="00CE1849">
        <w:rPr>
          <w:sz w:val="28"/>
          <w:szCs w:val="28"/>
        </w:rPr>
        <w:t>ах</w:t>
      </w:r>
      <w:r w:rsidRPr="006D5A87">
        <w:rPr>
          <w:sz w:val="28"/>
          <w:szCs w:val="28"/>
        </w:rPr>
        <w:t>, включая сведения об их наименованиях и характеристиках, а также сведения об операторах и обладателях информации, содержащейся в указанных информационных системах;</w:t>
      </w:r>
      <w:proofErr w:type="gramEnd"/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4) информация о возможности предоставления в безвозмездное пользование помещений и иного имущества, находящегося в собственности (пользовании) соответствующего муниципального образования</w:t>
      </w:r>
      <w:r w:rsidRPr="00685C1C">
        <w:rPr>
          <w:sz w:val="28"/>
          <w:szCs w:val="28"/>
        </w:rPr>
        <w:t xml:space="preserve"> </w:t>
      </w:r>
      <w:r w:rsidRPr="006D5A87">
        <w:rPr>
          <w:sz w:val="28"/>
          <w:szCs w:val="28"/>
        </w:rPr>
        <w:t>и необходимого для осуществления переданных контрольно-счетной палате полномочий.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3. Решение рассматривается на заседании Коллегии контрольно-счетной палаты не позднее 15 рабочих дней со дня его получения.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4. По результатам рассмотрения решения Коллегия контрольно-счетной палаты принимает решение о целесообразности заключения соглашения либо о возврате документов, указанных в части 2 настоящей статьи.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5. Соглашение должно содержать следующие положения: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1) наименование сторон соглашения;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2) предмет соглашения;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lastRenderedPageBreak/>
        <w:t>3) условия и порядок реализации контрольно-счетной палатой переданных полномочий по осуществлению внешнего муниципального финансового контроля;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4) права и обязанности сторон соглашения;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5) срок действия соглашения</w:t>
      </w:r>
      <w:r>
        <w:rPr>
          <w:sz w:val="28"/>
          <w:szCs w:val="28"/>
        </w:rPr>
        <w:t>, составляющий не менее 3 лет</w:t>
      </w:r>
      <w:r w:rsidRPr="006D5A87">
        <w:rPr>
          <w:sz w:val="28"/>
          <w:szCs w:val="28"/>
        </w:rPr>
        <w:t>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6) порядок внесения изменений в соглашение;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7) основания и порядок расторжения соглашения;</w:t>
      </w:r>
    </w:p>
    <w:p w:rsidR="00C109DB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8) ответственность сторон соглашения за нарушение</w:t>
      </w:r>
      <w:r>
        <w:rPr>
          <w:sz w:val="28"/>
          <w:szCs w:val="28"/>
        </w:rPr>
        <w:t xml:space="preserve"> </w:t>
      </w:r>
      <w:r w:rsidRPr="006D5A87">
        <w:rPr>
          <w:sz w:val="28"/>
          <w:szCs w:val="28"/>
        </w:rPr>
        <w:t xml:space="preserve">положений </w:t>
      </w:r>
      <w:r>
        <w:rPr>
          <w:sz w:val="28"/>
          <w:szCs w:val="28"/>
        </w:rPr>
        <w:t>соглашения;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срок вступления в силу соглашения.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Соглашение может содержать иные положения, не противоречащие законодательству Российской Федерации и законодательству Тверской области.</w:t>
      </w:r>
    </w:p>
    <w:p w:rsidR="00C109DB" w:rsidRPr="006D5A87" w:rsidRDefault="00C109DB" w:rsidP="00CE1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 xml:space="preserve">6. В случае принятия Коллегией контрольно-счетной палаты решения о целесообразности </w:t>
      </w:r>
      <w:r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6D5A87">
        <w:rPr>
          <w:rFonts w:ascii="Times New Roman" w:hAnsi="Times New Roman" w:cs="Times New Roman"/>
          <w:sz w:val="28"/>
          <w:szCs w:val="28"/>
        </w:rPr>
        <w:t xml:space="preserve"> председатель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либо его заместитель </w:t>
      </w:r>
      <w:r w:rsidRPr="006D5A87">
        <w:rPr>
          <w:rFonts w:ascii="Times New Roman" w:hAnsi="Times New Roman" w:cs="Times New Roman"/>
          <w:sz w:val="28"/>
          <w:szCs w:val="28"/>
        </w:rPr>
        <w:t>в течение 5 рабочих дней после принятия данного решения направляет в Правительство Тверской области следующие документы и материалы:</w:t>
      </w:r>
    </w:p>
    <w:p w:rsidR="00C109DB" w:rsidRPr="006D5A87" w:rsidRDefault="00C109DB" w:rsidP="00CE1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>1) проект соглашения;</w:t>
      </w:r>
    </w:p>
    <w:p w:rsidR="00C109DB" w:rsidRPr="006D5A87" w:rsidRDefault="00C109DB" w:rsidP="00CE1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 xml:space="preserve">2) </w:t>
      </w:r>
      <w:r w:rsidR="0093420B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6D5A8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D5A87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D5A87">
        <w:rPr>
          <w:rFonts w:ascii="Times New Roman" w:hAnsi="Times New Roman" w:cs="Times New Roman"/>
          <w:sz w:val="28"/>
          <w:szCs w:val="28"/>
        </w:rPr>
        <w:t xml:space="preserve"> частью 2 настоящей статьи;</w:t>
      </w:r>
    </w:p>
    <w:p w:rsidR="00C109DB" w:rsidRPr="006D5A87" w:rsidRDefault="00C109DB" w:rsidP="00CE1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>3) предложение об увеличении штатной численности аудиторов и (или) аппарата контрольно-счетной палаты.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 xml:space="preserve">7. Правительство Тверской области направляет мнение по проекту </w:t>
      </w:r>
      <w:r>
        <w:rPr>
          <w:sz w:val="28"/>
          <w:szCs w:val="28"/>
        </w:rPr>
        <w:t>соглашения в к</w:t>
      </w:r>
      <w:r w:rsidRPr="006D5A87">
        <w:rPr>
          <w:sz w:val="28"/>
          <w:szCs w:val="28"/>
        </w:rPr>
        <w:t>онтрольно-счетную палату.</w:t>
      </w:r>
    </w:p>
    <w:p w:rsidR="00C109DB" w:rsidRPr="00A650DE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 xml:space="preserve">8. </w:t>
      </w:r>
      <w:r w:rsidR="00A650DE" w:rsidRPr="00A650DE">
        <w:rPr>
          <w:rFonts w:eastAsia="Calibri"/>
          <w:sz w:val="28"/>
          <w:szCs w:val="28"/>
          <w:lang w:eastAsia="en-US"/>
        </w:rPr>
        <w:t>Контрольно-счетная палата с учетом мнения Правительства Тверской области дорабатывает проект соглашения и направляет его в Законодательное Собрание.</w:t>
      </w:r>
    </w:p>
    <w:p w:rsidR="00C109DB" w:rsidRPr="006D5A87" w:rsidRDefault="00C109DB" w:rsidP="00CE1849">
      <w:pPr>
        <w:pStyle w:val="ConsPlusNormal"/>
        <w:tabs>
          <w:tab w:val="left" w:pos="80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D5A87">
        <w:rPr>
          <w:sz w:val="28"/>
          <w:szCs w:val="28"/>
        </w:rPr>
        <w:t xml:space="preserve">. В течение 5 рабочих дней со дня </w:t>
      </w:r>
      <w:r>
        <w:rPr>
          <w:sz w:val="28"/>
          <w:szCs w:val="28"/>
        </w:rPr>
        <w:t>направления проекта</w:t>
      </w:r>
      <w:r w:rsidRPr="006D5A87">
        <w:rPr>
          <w:sz w:val="28"/>
          <w:szCs w:val="28"/>
        </w:rPr>
        <w:t xml:space="preserve"> соглашения </w:t>
      </w:r>
      <w:r>
        <w:rPr>
          <w:sz w:val="28"/>
          <w:szCs w:val="28"/>
        </w:rPr>
        <w:t>в Законодательное Собрание</w:t>
      </w:r>
      <w:r w:rsidRPr="006D5A87">
        <w:rPr>
          <w:sz w:val="28"/>
          <w:szCs w:val="28"/>
        </w:rPr>
        <w:t xml:space="preserve"> председатель контрольно-счетной палаты </w:t>
      </w:r>
      <w:r>
        <w:rPr>
          <w:sz w:val="28"/>
          <w:szCs w:val="28"/>
        </w:rPr>
        <w:t>либо его заместитель</w:t>
      </w:r>
      <w:r w:rsidRPr="006D5A87">
        <w:rPr>
          <w:sz w:val="28"/>
          <w:szCs w:val="28"/>
        </w:rPr>
        <w:t xml:space="preserve"> подписывает соглашение, которое направляется представительному органу.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D5A87">
        <w:rPr>
          <w:sz w:val="28"/>
          <w:szCs w:val="28"/>
        </w:rPr>
        <w:t>. Представительный орган рассматривает соглашение и принимает решение о его заключении. Соглашение подписывается председателем представительного органа или лицом, исполняющим его обязанности.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D5A87">
        <w:rPr>
          <w:sz w:val="28"/>
          <w:szCs w:val="28"/>
        </w:rPr>
        <w:t>. Изменения в соглашение вносятся по инициативе одной из сторон в порядке, предусмотренном соглашением.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D5A87">
        <w:rPr>
          <w:sz w:val="28"/>
          <w:szCs w:val="28"/>
        </w:rPr>
        <w:t>. Основаниями для возврата документов, указанных в части 2 настоящей статьи, являются: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1) представление документов не в полном объеме;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2) направление решения представительным органом об отзыве поступивших документов;</w:t>
      </w:r>
    </w:p>
    <w:p w:rsidR="00C109DB" w:rsidRPr="006D5A87" w:rsidRDefault="00A32205" w:rsidP="00CE18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9DB" w:rsidRPr="006D5A87">
        <w:rPr>
          <w:sz w:val="28"/>
          <w:szCs w:val="28"/>
        </w:rPr>
        <w:t>) наличие контрольно-счетного органа в структуре органов местного самоуправления</w:t>
      </w:r>
      <w:r w:rsidR="00C109DB" w:rsidRPr="00685C1C">
        <w:rPr>
          <w:sz w:val="28"/>
          <w:szCs w:val="28"/>
        </w:rPr>
        <w:t xml:space="preserve"> </w:t>
      </w:r>
      <w:r w:rsidR="00C109DB">
        <w:rPr>
          <w:sz w:val="28"/>
          <w:szCs w:val="28"/>
        </w:rPr>
        <w:t>муниципального образования</w:t>
      </w:r>
      <w:r w:rsidR="00C109DB" w:rsidRPr="006D5A87">
        <w:rPr>
          <w:sz w:val="28"/>
          <w:szCs w:val="28"/>
        </w:rPr>
        <w:t xml:space="preserve">, </w:t>
      </w:r>
      <w:r w:rsidR="0044484F">
        <w:rPr>
          <w:sz w:val="28"/>
          <w:szCs w:val="28"/>
        </w:rPr>
        <w:t>определенной</w:t>
      </w:r>
      <w:r w:rsidR="00C109DB" w:rsidRPr="006D5A87">
        <w:rPr>
          <w:sz w:val="28"/>
          <w:szCs w:val="28"/>
        </w:rPr>
        <w:t xml:space="preserve"> уставом муниципального образования</w:t>
      </w:r>
      <w:r w:rsidR="00C109DB">
        <w:rPr>
          <w:sz w:val="28"/>
          <w:szCs w:val="28"/>
        </w:rPr>
        <w:t>;</w:t>
      </w:r>
    </w:p>
    <w:p w:rsidR="00C109DB" w:rsidRPr="006D5A87" w:rsidRDefault="00A32205" w:rsidP="00CE18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109DB" w:rsidRPr="006D5A87">
        <w:rPr>
          <w:sz w:val="28"/>
          <w:szCs w:val="28"/>
        </w:rPr>
        <w:t>) отсутствие организационно-финансовых возможностей для исполнения контрольно-счетной палатой полномочий, передаваемых на основании соглашения.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Возврат документов не является препятствием для повторного обращения в контрольно-счетную палату в порядке, установленном настоящей статьей.</w:t>
      </w:r>
    </w:p>
    <w:p w:rsidR="00C109DB" w:rsidRPr="006D5A87" w:rsidRDefault="00C109DB" w:rsidP="00CE1849">
      <w:pPr>
        <w:pStyle w:val="ConsPlusNormal"/>
        <w:ind w:firstLine="709"/>
        <w:jc w:val="both"/>
        <w:rPr>
          <w:sz w:val="28"/>
          <w:szCs w:val="28"/>
        </w:rPr>
      </w:pPr>
      <w:r w:rsidRPr="006D5A8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D5A87">
        <w:rPr>
          <w:sz w:val="28"/>
          <w:szCs w:val="28"/>
        </w:rPr>
        <w:t>. В случае принятия Коллегией контрольно-счетной палаты решения о возврате документов, указанных в части 2 настоящей статьи, контрольно-счетная палата направляет в представительный орган уведомление с указанием основания (оснований) возврата с приложением поступивших документов в срок не позднее 5 рабочих дней со дня принятия соответствующего решения</w:t>
      </w:r>
      <w:proofErr w:type="gramStart"/>
      <w:r w:rsidRPr="006D5A8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109DB" w:rsidRPr="006D5A87" w:rsidRDefault="00C109DB" w:rsidP="00A322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9DB" w:rsidRPr="00472BDE" w:rsidRDefault="00C109DB" w:rsidP="005F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BD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109DB" w:rsidRPr="006D5A87" w:rsidRDefault="00C109DB" w:rsidP="005F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DB" w:rsidRPr="006D5A87" w:rsidRDefault="00C109DB" w:rsidP="005F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8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C109DB" w:rsidRPr="006D5A87" w:rsidRDefault="00C109DB" w:rsidP="00C10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DB" w:rsidRPr="006D5A87" w:rsidRDefault="00C109DB" w:rsidP="00C10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DB" w:rsidRPr="006D5A87" w:rsidRDefault="00C109DB" w:rsidP="00C1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DB" w:rsidRPr="006D5A87" w:rsidRDefault="00C109DB" w:rsidP="00C1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DB" w:rsidRPr="00A32205" w:rsidRDefault="00C109DB" w:rsidP="00C109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2205">
        <w:rPr>
          <w:rFonts w:ascii="Times New Roman" w:hAnsi="Times New Roman" w:cs="Times New Roman"/>
          <w:bCs/>
          <w:sz w:val="28"/>
          <w:szCs w:val="28"/>
        </w:rPr>
        <w:t xml:space="preserve">Губернатор </w:t>
      </w:r>
    </w:p>
    <w:p w:rsidR="00C109DB" w:rsidRPr="00A32205" w:rsidRDefault="00C109DB" w:rsidP="00A322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2205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="00A32205">
        <w:rPr>
          <w:rFonts w:ascii="Times New Roman" w:hAnsi="Times New Roman" w:cs="Times New Roman"/>
          <w:bCs/>
          <w:sz w:val="28"/>
          <w:szCs w:val="28"/>
        </w:rPr>
        <w:tab/>
      </w:r>
      <w:r w:rsidRPr="00A32205">
        <w:rPr>
          <w:rFonts w:ascii="Times New Roman" w:hAnsi="Times New Roman" w:cs="Times New Roman"/>
          <w:bCs/>
          <w:sz w:val="28"/>
          <w:szCs w:val="28"/>
        </w:rPr>
        <w:t xml:space="preserve">И.М. </w:t>
      </w:r>
      <w:proofErr w:type="spellStart"/>
      <w:r w:rsidRPr="00A32205">
        <w:rPr>
          <w:rFonts w:ascii="Times New Roman" w:hAnsi="Times New Roman" w:cs="Times New Roman"/>
          <w:bCs/>
          <w:sz w:val="28"/>
          <w:szCs w:val="28"/>
        </w:rPr>
        <w:t>Руденя</w:t>
      </w:r>
      <w:proofErr w:type="spellEnd"/>
    </w:p>
    <w:p w:rsidR="00C109DB" w:rsidRPr="00A32205" w:rsidRDefault="00C109DB" w:rsidP="00A322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09DB" w:rsidRPr="00A32205" w:rsidRDefault="00C109DB" w:rsidP="00A322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372F" w:rsidRDefault="00A32205" w:rsidP="00A3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C919EE" w:rsidRPr="00C919EE" w:rsidRDefault="00C919EE" w:rsidP="00C91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9EE">
        <w:rPr>
          <w:rFonts w:ascii="Times New Roman" w:hAnsi="Times New Roman" w:cs="Times New Roman"/>
          <w:sz w:val="28"/>
          <w:szCs w:val="28"/>
        </w:rPr>
        <w:t>28 декабря 2020 года</w:t>
      </w:r>
    </w:p>
    <w:p w:rsidR="00C919EE" w:rsidRPr="00C919EE" w:rsidRDefault="00C919EE" w:rsidP="00C91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9EE">
        <w:rPr>
          <w:rFonts w:ascii="Times New Roman" w:hAnsi="Times New Roman" w:cs="Times New Roman"/>
          <w:sz w:val="28"/>
          <w:szCs w:val="28"/>
        </w:rPr>
        <w:t>№ 88-ЗО</w:t>
      </w:r>
      <w:bookmarkStart w:id="1" w:name="_GoBack"/>
      <w:bookmarkEnd w:id="1"/>
    </w:p>
    <w:sectPr w:rsidR="00C919EE" w:rsidRPr="00C919EE" w:rsidSect="008D1542">
      <w:headerReference w:type="default" r:id="rId10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B0" w:rsidRDefault="00E03FB0" w:rsidP="00F435C8">
      <w:pPr>
        <w:spacing w:after="0" w:line="240" w:lineRule="auto"/>
      </w:pPr>
      <w:r>
        <w:separator/>
      </w:r>
    </w:p>
  </w:endnote>
  <w:endnote w:type="continuationSeparator" w:id="0">
    <w:p w:rsidR="00E03FB0" w:rsidRDefault="00E03FB0" w:rsidP="00F4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B0" w:rsidRDefault="00E03FB0" w:rsidP="00F435C8">
      <w:pPr>
        <w:spacing w:after="0" w:line="240" w:lineRule="auto"/>
      </w:pPr>
      <w:r>
        <w:separator/>
      </w:r>
    </w:p>
  </w:footnote>
  <w:footnote w:type="continuationSeparator" w:id="0">
    <w:p w:rsidR="00E03FB0" w:rsidRDefault="00E03FB0" w:rsidP="00F4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974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508F" w:rsidRPr="008D1542" w:rsidRDefault="002E54B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09DB" w:rsidRPr="008D15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2CA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D15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3A9D" w:rsidRDefault="00E03FB0" w:rsidP="00FF3A9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7E04"/>
    <w:multiLevelType w:val="hybridMultilevel"/>
    <w:tmpl w:val="4FC6F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894E93"/>
    <w:multiLevelType w:val="hybridMultilevel"/>
    <w:tmpl w:val="55B09E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4D77C1"/>
    <w:multiLevelType w:val="hybridMultilevel"/>
    <w:tmpl w:val="0562EAA8"/>
    <w:lvl w:ilvl="0" w:tplc="86781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9DB"/>
    <w:rsid w:val="000539A3"/>
    <w:rsid w:val="00064A89"/>
    <w:rsid w:val="00091BE5"/>
    <w:rsid w:val="001D510E"/>
    <w:rsid w:val="00242CA8"/>
    <w:rsid w:val="00294DE5"/>
    <w:rsid w:val="002E54B5"/>
    <w:rsid w:val="00417AFF"/>
    <w:rsid w:val="0044484F"/>
    <w:rsid w:val="0045332E"/>
    <w:rsid w:val="004C7F04"/>
    <w:rsid w:val="005C5CB0"/>
    <w:rsid w:val="005F372F"/>
    <w:rsid w:val="00680083"/>
    <w:rsid w:val="006E0A11"/>
    <w:rsid w:val="007B23B0"/>
    <w:rsid w:val="008D1542"/>
    <w:rsid w:val="008E6EAF"/>
    <w:rsid w:val="0093420B"/>
    <w:rsid w:val="009523B8"/>
    <w:rsid w:val="00A01A87"/>
    <w:rsid w:val="00A32205"/>
    <w:rsid w:val="00A650DE"/>
    <w:rsid w:val="00A75270"/>
    <w:rsid w:val="00C109DB"/>
    <w:rsid w:val="00C919EE"/>
    <w:rsid w:val="00CC44A3"/>
    <w:rsid w:val="00CE1849"/>
    <w:rsid w:val="00D60368"/>
    <w:rsid w:val="00E03FB0"/>
    <w:rsid w:val="00EB224B"/>
    <w:rsid w:val="00EC5BD2"/>
    <w:rsid w:val="00F4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DB"/>
    <w:rPr>
      <w:rFonts w:asciiTheme="minorHAnsi" w:hAnsiTheme="minorHAns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DB"/>
    <w:pPr>
      <w:ind w:left="720"/>
      <w:contextualSpacing/>
    </w:pPr>
  </w:style>
  <w:style w:type="paragraph" w:customStyle="1" w:styleId="ConsPlusNormal">
    <w:name w:val="ConsPlusNormal"/>
    <w:rsid w:val="00C109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Cs w:val="0"/>
      <w:sz w:val="26"/>
      <w:szCs w:val="20"/>
      <w:lang w:eastAsia="ru-RU"/>
    </w:rPr>
  </w:style>
  <w:style w:type="paragraph" w:customStyle="1" w:styleId="ConsPlusTitle">
    <w:name w:val="ConsPlusTitle"/>
    <w:uiPriority w:val="99"/>
    <w:rsid w:val="00C109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 w:val="0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1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9DB"/>
    <w:rPr>
      <w:rFonts w:asciiTheme="minorHAnsi" w:hAnsiTheme="minorHAnsi"/>
      <w:bCs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9DB"/>
    <w:rPr>
      <w:rFonts w:asciiTheme="minorHAnsi" w:hAnsiTheme="minorHAnsi"/>
      <w:bCs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849"/>
    <w:rPr>
      <w:rFonts w:ascii="Segoe UI" w:hAnsi="Segoe UI" w:cs="Segoe UI"/>
      <w:b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5D16-8B45-47FD-BBCF-2727604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Игорь С. Власов</cp:lastModifiedBy>
  <cp:revision>13</cp:revision>
  <cp:lastPrinted>2020-12-24T07:15:00Z</cp:lastPrinted>
  <dcterms:created xsi:type="dcterms:W3CDTF">2020-12-15T11:47:00Z</dcterms:created>
  <dcterms:modified xsi:type="dcterms:W3CDTF">2020-12-30T07:59:00Z</dcterms:modified>
</cp:coreProperties>
</file>