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66B" w:rsidRPr="00B2700F" w:rsidRDefault="0024166B" w:rsidP="0024166B">
      <w:pPr>
        <w:spacing w:before="120" w:after="120"/>
        <w:jc w:val="center"/>
        <w:rPr>
          <w:b/>
          <w:szCs w:val="28"/>
        </w:rPr>
      </w:pPr>
      <w:r w:rsidRPr="00B2700F">
        <w:rPr>
          <w:b/>
          <w:szCs w:val="28"/>
        </w:rPr>
        <w:t>Основные направления бюджетной и налоговой политики Тверской области на 201</w:t>
      </w:r>
      <w:r w:rsidR="00CE4D62">
        <w:rPr>
          <w:b/>
          <w:szCs w:val="28"/>
        </w:rPr>
        <w:t>5</w:t>
      </w:r>
      <w:r w:rsidRPr="00B2700F">
        <w:rPr>
          <w:b/>
          <w:szCs w:val="28"/>
        </w:rPr>
        <w:t xml:space="preserve"> год и на плановый период 201</w:t>
      </w:r>
      <w:r w:rsidR="00CE4D62">
        <w:rPr>
          <w:b/>
          <w:szCs w:val="28"/>
        </w:rPr>
        <w:t>6</w:t>
      </w:r>
      <w:r w:rsidRPr="00B2700F">
        <w:rPr>
          <w:b/>
          <w:szCs w:val="28"/>
        </w:rPr>
        <w:t xml:space="preserve"> и 201</w:t>
      </w:r>
      <w:r w:rsidR="00CE4D62">
        <w:rPr>
          <w:b/>
          <w:szCs w:val="28"/>
        </w:rPr>
        <w:t>7</w:t>
      </w:r>
      <w:r w:rsidRPr="00B2700F">
        <w:rPr>
          <w:b/>
          <w:szCs w:val="28"/>
        </w:rPr>
        <w:t xml:space="preserve"> годов</w:t>
      </w:r>
    </w:p>
    <w:p w:rsidR="0024166B" w:rsidRPr="00B2700F" w:rsidRDefault="0024166B" w:rsidP="0024166B">
      <w:pPr>
        <w:tabs>
          <w:tab w:val="num" w:pos="1083"/>
        </w:tabs>
        <w:spacing w:before="120"/>
        <w:ind w:firstLine="709"/>
        <w:jc w:val="both"/>
        <w:rPr>
          <w:szCs w:val="28"/>
        </w:rPr>
      </w:pPr>
    </w:p>
    <w:p w:rsidR="0024166B" w:rsidRPr="00360851" w:rsidRDefault="0024166B" w:rsidP="00AF4685">
      <w:pPr>
        <w:pStyle w:val="a3"/>
        <w:ind w:firstLine="567"/>
        <w:jc w:val="both"/>
        <w:rPr>
          <w:rFonts w:ascii="Times New Roman" w:hAnsi="Times New Roman" w:cs="Times New Roman"/>
          <w:sz w:val="28"/>
          <w:szCs w:val="28"/>
        </w:rPr>
      </w:pPr>
      <w:proofErr w:type="gramStart"/>
      <w:r w:rsidRPr="00AF4685">
        <w:rPr>
          <w:rFonts w:ascii="Times New Roman" w:hAnsi="Times New Roman" w:cs="Times New Roman"/>
          <w:sz w:val="28"/>
          <w:szCs w:val="28"/>
        </w:rPr>
        <w:t>Основные направления бюджетной и налоговой политики Тверской области на 201</w:t>
      </w:r>
      <w:r w:rsidR="00CE4D62" w:rsidRPr="00AF4685">
        <w:rPr>
          <w:rFonts w:ascii="Times New Roman" w:hAnsi="Times New Roman" w:cs="Times New Roman"/>
          <w:sz w:val="28"/>
          <w:szCs w:val="28"/>
        </w:rPr>
        <w:t>5 год и на плановый период 2016</w:t>
      </w:r>
      <w:r w:rsidRPr="00AF4685">
        <w:rPr>
          <w:rFonts w:ascii="Times New Roman" w:hAnsi="Times New Roman" w:cs="Times New Roman"/>
          <w:sz w:val="28"/>
          <w:szCs w:val="28"/>
        </w:rPr>
        <w:t xml:space="preserve"> и 201</w:t>
      </w:r>
      <w:r w:rsidR="00CE4D62" w:rsidRPr="00AF4685">
        <w:rPr>
          <w:rFonts w:ascii="Times New Roman" w:hAnsi="Times New Roman" w:cs="Times New Roman"/>
          <w:sz w:val="28"/>
          <w:szCs w:val="28"/>
        </w:rPr>
        <w:t>7</w:t>
      </w:r>
      <w:r w:rsidRPr="00AF4685">
        <w:rPr>
          <w:rFonts w:ascii="Times New Roman" w:hAnsi="Times New Roman" w:cs="Times New Roman"/>
          <w:sz w:val="28"/>
          <w:szCs w:val="28"/>
        </w:rPr>
        <w:t xml:space="preserve"> годов сформированы в соответствии с Основными направлениями бюджетной политики Российской Федерации на 201</w:t>
      </w:r>
      <w:r w:rsidR="00CE4D62" w:rsidRPr="00AF4685">
        <w:rPr>
          <w:rFonts w:ascii="Times New Roman" w:hAnsi="Times New Roman" w:cs="Times New Roman"/>
          <w:sz w:val="28"/>
          <w:szCs w:val="28"/>
        </w:rPr>
        <w:t>5</w:t>
      </w:r>
      <w:r w:rsidRPr="00AF4685">
        <w:rPr>
          <w:rFonts w:ascii="Times New Roman" w:hAnsi="Times New Roman" w:cs="Times New Roman"/>
          <w:sz w:val="28"/>
          <w:szCs w:val="28"/>
        </w:rPr>
        <w:t xml:space="preserve"> год и плановый период 201</w:t>
      </w:r>
      <w:r w:rsidR="00CE4D62" w:rsidRPr="00AF4685">
        <w:rPr>
          <w:rFonts w:ascii="Times New Roman" w:hAnsi="Times New Roman" w:cs="Times New Roman"/>
          <w:sz w:val="28"/>
          <w:szCs w:val="28"/>
        </w:rPr>
        <w:t>6</w:t>
      </w:r>
      <w:r w:rsidRPr="00AF4685">
        <w:rPr>
          <w:rFonts w:ascii="Times New Roman" w:hAnsi="Times New Roman" w:cs="Times New Roman"/>
          <w:sz w:val="28"/>
          <w:szCs w:val="28"/>
        </w:rPr>
        <w:t xml:space="preserve"> и 201</w:t>
      </w:r>
      <w:r w:rsidR="00CE4D62" w:rsidRPr="00AF4685">
        <w:rPr>
          <w:rFonts w:ascii="Times New Roman" w:hAnsi="Times New Roman" w:cs="Times New Roman"/>
          <w:sz w:val="28"/>
          <w:szCs w:val="28"/>
        </w:rPr>
        <w:t>7</w:t>
      </w:r>
      <w:r w:rsidRPr="00AF4685">
        <w:rPr>
          <w:rFonts w:ascii="Times New Roman" w:hAnsi="Times New Roman" w:cs="Times New Roman"/>
          <w:sz w:val="28"/>
          <w:szCs w:val="28"/>
        </w:rPr>
        <w:t xml:space="preserve"> годов, Посланием Губернатора Тверской области Законодательному Собранию Тверской области</w:t>
      </w:r>
      <w:r w:rsidR="00740622" w:rsidRPr="00711CA4">
        <w:rPr>
          <w:rFonts w:ascii="Times New Roman" w:hAnsi="Times New Roman" w:cs="Times New Roman"/>
          <w:sz w:val="28"/>
          <w:szCs w:val="28"/>
        </w:rPr>
        <w:t>, прогнозом социально-экономического развития Тверской области.</w:t>
      </w:r>
      <w:r w:rsidRPr="00AF4685">
        <w:rPr>
          <w:rFonts w:ascii="Times New Roman" w:hAnsi="Times New Roman" w:cs="Times New Roman"/>
          <w:sz w:val="28"/>
          <w:szCs w:val="28"/>
        </w:rPr>
        <w:t>.</w:t>
      </w:r>
      <w:proofErr w:type="gramEnd"/>
    </w:p>
    <w:p w:rsidR="00FE0B9F" w:rsidRPr="00B2700F" w:rsidRDefault="00FE0B9F" w:rsidP="00AF4685">
      <w:pPr>
        <w:pStyle w:val="a3"/>
        <w:jc w:val="both"/>
        <w:rPr>
          <w:rFonts w:ascii="Times New Roman" w:hAnsi="Times New Roman" w:cs="Times New Roman"/>
          <w:b/>
          <w:sz w:val="28"/>
          <w:szCs w:val="28"/>
        </w:rPr>
      </w:pPr>
    </w:p>
    <w:p w:rsidR="00B2735F" w:rsidRPr="00B2700F" w:rsidRDefault="00D11324" w:rsidP="00F4337C">
      <w:pPr>
        <w:spacing w:before="120"/>
        <w:jc w:val="both"/>
        <w:rPr>
          <w:b/>
          <w:szCs w:val="28"/>
        </w:rPr>
      </w:pPr>
      <w:r>
        <w:rPr>
          <w:b/>
          <w:szCs w:val="28"/>
        </w:rPr>
        <w:t>1</w:t>
      </w:r>
      <w:r w:rsidR="00B2735F" w:rsidRPr="00B2700F">
        <w:rPr>
          <w:b/>
          <w:szCs w:val="28"/>
        </w:rPr>
        <w:t>. Основные внешние факторы, определяющие налоговую политику Тверской области 201</w:t>
      </w:r>
      <w:r w:rsidR="00CE4D62">
        <w:rPr>
          <w:b/>
          <w:szCs w:val="28"/>
        </w:rPr>
        <w:t>5</w:t>
      </w:r>
      <w:r w:rsidR="00B2735F" w:rsidRPr="00B2700F">
        <w:rPr>
          <w:b/>
          <w:szCs w:val="28"/>
        </w:rPr>
        <w:t xml:space="preserve"> год и на плановый период 201</w:t>
      </w:r>
      <w:r w:rsidR="00CE4D62">
        <w:rPr>
          <w:b/>
          <w:szCs w:val="28"/>
        </w:rPr>
        <w:t>6</w:t>
      </w:r>
      <w:r w:rsidR="00B2735F" w:rsidRPr="00B2700F">
        <w:rPr>
          <w:b/>
          <w:szCs w:val="28"/>
        </w:rPr>
        <w:t xml:space="preserve"> и 201</w:t>
      </w:r>
      <w:r w:rsidR="00CE4D62">
        <w:rPr>
          <w:b/>
          <w:szCs w:val="28"/>
        </w:rPr>
        <w:t>7</w:t>
      </w:r>
      <w:r w:rsidR="00B2735F" w:rsidRPr="00B2700F">
        <w:rPr>
          <w:b/>
          <w:szCs w:val="28"/>
        </w:rPr>
        <w:t xml:space="preserve"> годов.</w:t>
      </w:r>
    </w:p>
    <w:p w:rsidR="00A52CAF" w:rsidRDefault="00A52CAF" w:rsidP="00360851">
      <w:pPr>
        <w:pStyle w:val="a3"/>
        <w:ind w:firstLine="567"/>
        <w:jc w:val="both"/>
        <w:rPr>
          <w:rFonts w:ascii="Times New Roman" w:hAnsi="Times New Roman" w:cs="Times New Roman"/>
          <w:sz w:val="28"/>
          <w:szCs w:val="28"/>
        </w:rPr>
      </w:pPr>
    </w:p>
    <w:p w:rsidR="00711CA4" w:rsidRDefault="00711CA4" w:rsidP="00360851">
      <w:pPr>
        <w:pStyle w:val="a3"/>
        <w:ind w:firstLine="567"/>
        <w:jc w:val="both"/>
        <w:rPr>
          <w:rFonts w:ascii="Times New Roman" w:hAnsi="Times New Roman" w:cs="Times New Roman"/>
          <w:sz w:val="28"/>
          <w:szCs w:val="28"/>
        </w:rPr>
      </w:pPr>
      <w:r w:rsidRPr="00711CA4">
        <w:rPr>
          <w:rFonts w:ascii="Times New Roman" w:hAnsi="Times New Roman" w:cs="Times New Roman"/>
          <w:sz w:val="28"/>
          <w:szCs w:val="28"/>
        </w:rPr>
        <w:t xml:space="preserve">Основными целями налоговой политики является обеспечение </w:t>
      </w:r>
      <w:r w:rsidR="00B20A2D">
        <w:rPr>
          <w:rFonts w:ascii="Times New Roman" w:hAnsi="Times New Roman" w:cs="Times New Roman"/>
          <w:sz w:val="28"/>
          <w:szCs w:val="28"/>
        </w:rPr>
        <w:t>устойчивой</w:t>
      </w:r>
      <w:r w:rsidRPr="00711CA4">
        <w:rPr>
          <w:rFonts w:ascii="Times New Roman" w:hAnsi="Times New Roman" w:cs="Times New Roman"/>
          <w:sz w:val="28"/>
          <w:szCs w:val="28"/>
        </w:rPr>
        <w:t xml:space="preserve"> финансовой базы, повышение налоговых доходов регионального бюджета, введение налогообложения недвижимости на основе кадастровой оценки, проведение оценки эффективности предоставляемых на уровне региона преференций.</w:t>
      </w:r>
    </w:p>
    <w:p w:rsidR="00991AD9" w:rsidRPr="00991AD9" w:rsidRDefault="00991AD9" w:rsidP="00991AD9">
      <w:pPr>
        <w:jc w:val="center"/>
        <w:rPr>
          <w:rFonts w:eastAsia="Calibri"/>
          <w:b/>
          <w:szCs w:val="28"/>
          <w:lang w:eastAsia="en-US"/>
        </w:rPr>
      </w:pPr>
    </w:p>
    <w:p w:rsidR="00991AD9" w:rsidRPr="00991AD9" w:rsidRDefault="00991AD9" w:rsidP="00991AD9">
      <w:pPr>
        <w:jc w:val="both"/>
        <w:rPr>
          <w:rFonts w:eastAsia="Calibri"/>
          <w:b/>
          <w:szCs w:val="28"/>
          <w:lang w:eastAsia="en-US"/>
        </w:rPr>
      </w:pPr>
      <w:r w:rsidRPr="00991AD9">
        <w:rPr>
          <w:rFonts w:eastAsia="Calibri"/>
          <w:b/>
          <w:szCs w:val="28"/>
          <w:lang w:eastAsia="en-US"/>
        </w:rPr>
        <w:t>1.</w:t>
      </w:r>
      <w:r w:rsidR="002D56FA">
        <w:rPr>
          <w:rFonts w:eastAsia="Calibri"/>
          <w:b/>
          <w:szCs w:val="28"/>
          <w:lang w:eastAsia="en-US"/>
        </w:rPr>
        <w:t>1</w:t>
      </w:r>
      <w:r w:rsidRPr="00991AD9">
        <w:rPr>
          <w:rFonts w:eastAsia="Calibri"/>
          <w:b/>
          <w:szCs w:val="28"/>
          <w:lang w:eastAsia="en-US"/>
        </w:rPr>
        <w:t xml:space="preserve"> Налоговая нагрузка и особенности формирования доходной базы</w:t>
      </w:r>
    </w:p>
    <w:p w:rsidR="00991AD9" w:rsidRPr="00991AD9" w:rsidRDefault="00991AD9" w:rsidP="00991AD9">
      <w:pPr>
        <w:jc w:val="center"/>
        <w:rPr>
          <w:rFonts w:eastAsia="Calibri"/>
          <w:b/>
          <w:szCs w:val="28"/>
          <w:lang w:eastAsia="en-US"/>
        </w:rPr>
      </w:pPr>
    </w:p>
    <w:p w:rsidR="00991AD9" w:rsidRPr="00B35DF4" w:rsidRDefault="00991AD9" w:rsidP="00B35DF4">
      <w:pPr>
        <w:pStyle w:val="a3"/>
        <w:ind w:firstLine="567"/>
        <w:jc w:val="both"/>
        <w:rPr>
          <w:rFonts w:ascii="Times New Roman" w:hAnsi="Times New Roman" w:cs="Times New Roman"/>
          <w:sz w:val="28"/>
          <w:szCs w:val="28"/>
        </w:rPr>
      </w:pPr>
      <w:r w:rsidRPr="00B35DF4">
        <w:rPr>
          <w:rFonts w:ascii="Times New Roman" w:hAnsi="Times New Roman" w:cs="Times New Roman"/>
          <w:sz w:val="28"/>
          <w:szCs w:val="28"/>
        </w:rPr>
        <w:t>В таблице 1 приведено соотношение объема налоговых доходов консолидированного бюджета  к валовому региональному продукту (ВРП) Тверской области.</w:t>
      </w:r>
    </w:p>
    <w:p w:rsidR="00991AD9" w:rsidRPr="00991AD9" w:rsidRDefault="00991AD9" w:rsidP="00991AD9">
      <w:pPr>
        <w:jc w:val="right"/>
        <w:rPr>
          <w:rFonts w:eastAsia="Calibri"/>
          <w:sz w:val="24"/>
          <w:szCs w:val="24"/>
          <w:lang w:eastAsia="en-US"/>
        </w:rPr>
      </w:pPr>
      <w:r w:rsidRPr="00991AD9">
        <w:rPr>
          <w:rFonts w:eastAsia="Calibri"/>
          <w:sz w:val="24"/>
          <w:szCs w:val="24"/>
          <w:lang w:eastAsia="en-US"/>
        </w:rPr>
        <w:t>Таблица 1</w:t>
      </w:r>
    </w:p>
    <w:p w:rsidR="00473213" w:rsidRPr="001C7DE1" w:rsidRDefault="00473213" w:rsidP="00991AD9">
      <w:pPr>
        <w:jc w:val="center"/>
        <w:rPr>
          <w:rFonts w:eastAsia="Calibri"/>
          <w:b/>
          <w:sz w:val="24"/>
          <w:szCs w:val="24"/>
          <w:lang w:eastAsia="en-US"/>
        </w:rPr>
      </w:pPr>
    </w:p>
    <w:p w:rsidR="00991AD9" w:rsidRPr="00991AD9" w:rsidRDefault="00991AD9" w:rsidP="00991AD9">
      <w:pPr>
        <w:jc w:val="center"/>
        <w:rPr>
          <w:rFonts w:eastAsia="Calibri"/>
          <w:b/>
          <w:sz w:val="24"/>
          <w:szCs w:val="24"/>
          <w:lang w:eastAsia="en-US"/>
        </w:rPr>
      </w:pPr>
      <w:r w:rsidRPr="00991AD9">
        <w:rPr>
          <w:rFonts w:eastAsia="Calibri"/>
          <w:b/>
          <w:sz w:val="24"/>
          <w:szCs w:val="24"/>
          <w:lang w:eastAsia="en-US"/>
        </w:rPr>
        <w:t>Налоговые доходы консолидированного бюджета Тверской области в 2009-2013 гг.</w:t>
      </w:r>
    </w:p>
    <w:p w:rsidR="00991AD9" w:rsidRPr="00991AD9" w:rsidRDefault="00991AD9" w:rsidP="00991AD9">
      <w:pPr>
        <w:jc w:val="right"/>
        <w:rPr>
          <w:rFonts w:eastAsia="Calibri"/>
          <w:b/>
          <w:sz w:val="24"/>
          <w:szCs w:val="24"/>
          <w:lang w:eastAsia="en-US"/>
        </w:rPr>
      </w:pPr>
      <w:r w:rsidRPr="00991AD9">
        <w:rPr>
          <w:rFonts w:eastAsia="Calibri"/>
          <w:b/>
          <w:sz w:val="24"/>
          <w:szCs w:val="24"/>
          <w:lang w:eastAsia="en-US"/>
        </w:rPr>
        <w:t>млн. руб.</w:t>
      </w:r>
    </w:p>
    <w:tbl>
      <w:tblPr>
        <w:tblW w:w="10075" w:type="dxa"/>
        <w:tblInd w:w="98" w:type="dxa"/>
        <w:tblLayout w:type="fixed"/>
        <w:tblLook w:val="00A0" w:firstRow="1" w:lastRow="0" w:firstColumn="1" w:lastColumn="0" w:noHBand="0" w:noVBand="0"/>
      </w:tblPr>
      <w:tblGrid>
        <w:gridCol w:w="10075"/>
      </w:tblGrid>
      <w:tr w:rsidR="00991AD9" w:rsidRPr="00991AD9" w:rsidTr="00991AD9">
        <w:trPr>
          <w:trHeight w:val="525"/>
        </w:trPr>
        <w:tc>
          <w:tcPr>
            <w:tcW w:w="10075" w:type="dxa"/>
            <w:vAlign w:val="center"/>
          </w:tcPr>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1424"/>
              <w:gridCol w:w="1424"/>
              <w:gridCol w:w="1424"/>
              <w:gridCol w:w="1424"/>
              <w:gridCol w:w="1323"/>
            </w:tblGrid>
            <w:tr w:rsidR="00991AD9" w:rsidRPr="00991AD9" w:rsidTr="00991AD9">
              <w:trPr>
                <w:trHeight w:val="540"/>
              </w:trPr>
              <w:tc>
                <w:tcPr>
                  <w:tcW w:w="2637" w:type="dxa"/>
                  <w:shd w:val="clear" w:color="auto" w:fill="auto"/>
                  <w:vAlign w:val="center"/>
                  <w:hideMark/>
                </w:tcPr>
                <w:p w:rsidR="00991AD9" w:rsidRPr="00991AD9" w:rsidRDefault="00991AD9" w:rsidP="00991AD9">
                  <w:pPr>
                    <w:jc w:val="center"/>
                    <w:rPr>
                      <w:b/>
                      <w:bCs/>
                      <w:sz w:val="20"/>
                    </w:rPr>
                  </w:pPr>
                  <w:r w:rsidRPr="00991AD9">
                    <w:rPr>
                      <w:b/>
                      <w:bCs/>
                      <w:sz w:val="20"/>
                    </w:rPr>
                    <w:t>Наименование</w:t>
                  </w:r>
                </w:p>
              </w:tc>
              <w:tc>
                <w:tcPr>
                  <w:tcW w:w="1424" w:type="dxa"/>
                  <w:shd w:val="clear" w:color="auto" w:fill="auto"/>
                  <w:vAlign w:val="center"/>
                  <w:hideMark/>
                </w:tcPr>
                <w:p w:rsidR="00991AD9" w:rsidRPr="00991AD9" w:rsidRDefault="00991AD9" w:rsidP="00991AD9">
                  <w:pPr>
                    <w:jc w:val="center"/>
                    <w:rPr>
                      <w:b/>
                      <w:bCs/>
                      <w:sz w:val="20"/>
                    </w:rPr>
                  </w:pPr>
                  <w:r w:rsidRPr="00991AD9">
                    <w:rPr>
                      <w:b/>
                      <w:bCs/>
                      <w:sz w:val="20"/>
                    </w:rPr>
                    <w:t>2009 год факт</w:t>
                  </w:r>
                </w:p>
              </w:tc>
              <w:tc>
                <w:tcPr>
                  <w:tcW w:w="1424" w:type="dxa"/>
                  <w:shd w:val="clear" w:color="auto" w:fill="auto"/>
                  <w:vAlign w:val="center"/>
                  <w:hideMark/>
                </w:tcPr>
                <w:p w:rsidR="00991AD9" w:rsidRPr="00991AD9" w:rsidRDefault="00991AD9" w:rsidP="00991AD9">
                  <w:pPr>
                    <w:jc w:val="center"/>
                    <w:rPr>
                      <w:b/>
                      <w:bCs/>
                      <w:sz w:val="20"/>
                    </w:rPr>
                  </w:pPr>
                  <w:r w:rsidRPr="00991AD9">
                    <w:rPr>
                      <w:b/>
                      <w:bCs/>
                      <w:sz w:val="20"/>
                    </w:rPr>
                    <w:t>2010 год факт</w:t>
                  </w:r>
                </w:p>
              </w:tc>
              <w:tc>
                <w:tcPr>
                  <w:tcW w:w="1424" w:type="dxa"/>
                  <w:shd w:val="clear" w:color="auto" w:fill="auto"/>
                  <w:vAlign w:val="center"/>
                  <w:hideMark/>
                </w:tcPr>
                <w:p w:rsidR="00991AD9" w:rsidRPr="00991AD9" w:rsidRDefault="00991AD9" w:rsidP="00991AD9">
                  <w:pPr>
                    <w:jc w:val="center"/>
                    <w:rPr>
                      <w:b/>
                      <w:bCs/>
                      <w:sz w:val="20"/>
                    </w:rPr>
                  </w:pPr>
                  <w:r w:rsidRPr="00991AD9">
                    <w:rPr>
                      <w:b/>
                      <w:bCs/>
                      <w:sz w:val="20"/>
                    </w:rPr>
                    <w:t>2011 год факт</w:t>
                  </w:r>
                </w:p>
              </w:tc>
              <w:tc>
                <w:tcPr>
                  <w:tcW w:w="1424" w:type="dxa"/>
                  <w:shd w:val="clear" w:color="auto" w:fill="auto"/>
                  <w:vAlign w:val="center"/>
                  <w:hideMark/>
                </w:tcPr>
                <w:p w:rsidR="00991AD9" w:rsidRPr="00991AD9" w:rsidRDefault="00991AD9" w:rsidP="00991AD9">
                  <w:pPr>
                    <w:jc w:val="center"/>
                    <w:rPr>
                      <w:b/>
                      <w:bCs/>
                      <w:sz w:val="20"/>
                    </w:rPr>
                  </w:pPr>
                  <w:r w:rsidRPr="00991AD9">
                    <w:rPr>
                      <w:b/>
                      <w:bCs/>
                      <w:sz w:val="20"/>
                    </w:rPr>
                    <w:t>2012 год факт</w:t>
                  </w:r>
                </w:p>
              </w:tc>
              <w:tc>
                <w:tcPr>
                  <w:tcW w:w="1323" w:type="dxa"/>
                  <w:shd w:val="clear" w:color="auto" w:fill="auto"/>
                  <w:vAlign w:val="center"/>
                  <w:hideMark/>
                </w:tcPr>
                <w:p w:rsidR="00991AD9" w:rsidRPr="00991AD9" w:rsidRDefault="00991AD9" w:rsidP="00991AD9">
                  <w:pPr>
                    <w:jc w:val="center"/>
                    <w:rPr>
                      <w:b/>
                      <w:bCs/>
                      <w:sz w:val="20"/>
                    </w:rPr>
                  </w:pPr>
                  <w:r w:rsidRPr="00991AD9">
                    <w:rPr>
                      <w:b/>
                      <w:bCs/>
                      <w:sz w:val="20"/>
                    </w:rPr>
                    <w:t>2013 год факт</w:t>
                  </w:r>
                </w:p>
              </w:tc>
            </w:tr>
            <w:tr w:rsidR="00991AD9" w:rsidRPr="00991AD9" w:rsidTr="00991AD9">
              <w:trPr>
                <w:trHeight w:val="540"/>
              </w:trPr>
              <w:tc>
                <w:tcPr>
                  <w:tcW w:w="2637" w:type="dxa"/>
                  <w:shd w:val="clear" w:color="auto" w:fill="auto"/>
                  <w:hideMark/>
                </w:tcPr>
                <w:p w:rsidR="00991AD9" w:rsidRPr="00991AD9" w:rsidRDefault="00991AD9" w:rsidP="00991AD9">
                  <w:pPr>
                    <w:rPr>
                      <w:sz w:val="22"/>
                      <w:szCs w:val="22"/>
                    </w:rPr>
                  </w:pPr>
                  <w:r w:rsidRPr="00991AD9">
                    <w:rPr>
                      <w:sz w:val="22"/>
                      <w:szCs w:val="22"/>
                    </w:rPr>
                    <w:t>Валовой региональный продукт (ВРП) по Тверской области, млн. руб.</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197 687,0</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219 004,9</w:t>
                  </w:r>
                </w:p>
              </w:tc>
              <w:tc>
                <w:tcPr>
                  <w:tcW w:w="1424" w:type="dxa"/>
                  <w:shd w:val="clear" w:color="auto" w:fill="auto"/>
                  <w:noWrap/>
                  <w:vAlign w:val="center"/>
                  <w:hideMark/>
                </w:tcPr>
                <w:p w:rsidR="00991AD9" w:rsidRPr="00991AD9" w:rsidRDefault="00991AD9" w:rsidP="00991AD9">
                  <w:pPr>
                    <w:jc w:val="center"/>
                    <w:rPr>
                      <w:sz w:val="22"/>
                      <w:szCs w:val="22"/>
                    </w:rPr>
                  </w:pPr>
                  <w:r w:rsidRPr="00991AD9">
                    <w:rPr>
                      <w:sz w:val="22"/>
                      <w:szCs w:val="22"/>
                    </w:rPr>
                    <w:t>255 073,0</w:t>
                  </w:r>
                </w:p>
              </w:tc>
              <w:tc>
                <w:tcPr>
                  <w:tcW w:w="1424" w:type="dxa"/>
                  <w:shd w:val="clear" w:color="auto" w:fill="auto"/>
                  <w:noWrap/>
                  <w:vAlign w:val="center"/>
                  <w:hideMark/>
                </w:tcPr>
                <w:p w:rsidR="00991AD9" w:rsidRPr="00991AD9" w:rsidRDefault="00991AD9" w:rsidP="00991AD9">
                  <w:pPr>
                    <w:jc w:val="center"/>
                    <w:rPr>
                      <w:sz w:val="22"/>
                      <w:szCs w:val="22"/>
                    </w:rPr>
                  </w:pPr>
                  <w:r w:rsidRPr="00991AD9">
                    <w:rPr>
                      <w:sz w:val="22"/>
                      <w:szCs w:val="22"/>
                    </w:rPr>
                    <w:t>267 639,0</w:t>
                  </w:r>
                </w:p>
              </w:tc>
              <w:tc>
                <w:tcPr>
                  <w:tcW w:w="1323" w:type="dxa"/>
                  <w:shd w:val="clear" w:color="auto" w:fill="auto"/>
                  <w:noWrap/>
                  <w:vAlign w:val="center"/>
                  <w:hideMark/>
                </w:tcPr>
                <w:p w:rsidR="00991AD9" w:rsidRPr="00991AD9" w:rsidRDefault="00991AD9" w:rsidP="00991AD9">
                  <w:pPr>
                    <w:jc w:val="center"/>
                    <w:rPr>
                      <w:sz w:val="22"/>
                      <w:szCs w:val="22"/>
                    </w:rPr>
                  </w:pPr>
                  <w:r w:rsidRPr="00991AD9">
                    <w:rPr>
                      <w:sz w:val="22"/>
                      <w:szCs w:val="22"/>
                    </w:rPr>
                    <w:t>286 988,0</w:t>
                  </w:r>
                </w:p>
              </w:tc>
            </w:tr>
            <w:tr w:rsidR="00991AD9" w:rsidRPr="00991AD9" w:rsidTr="00991AD9">
              <w:trPr>
                <w:trHeight w:val="263"/>
              </w:trPr>
              <w:tc>
                <w:tcPr>
                  <w:tcW w:w="2637" w:type="dxa"/>
                  <w:shd w:val="clear" w:color="auto" w:fill="auto"/>
                  <w:hideMark/>
                </w:tcPr>
                <w:p w:rsidR="00991AD9" w:rsidRPr="00991AD9" w:rsidRDefault="00991AD9" w:rsidP="00991AD9">
                  <w:pPr>
                    <w:rPr>
                      <w:sz w:val="22"/>
                      <w:szCs w:val="22"/>
                    </w:rPr>
                  </w:pPr>
                  <w:r w:rsidRPr="00991AD9">
                    <w:rPr>
                      <w:sz w:val="22"/>
                      <w:szCs w:val="22"/>
                    </w:rPr>
                    <w:t>Налоговые доходы</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26 294,0</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30 597,0</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32 918,2</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37 264,2</w:t>
                  </w:r>
                </w:p>
              </w:tc>
              <w:tc>
                <w:tcPr>
                  <w:tcW w:w="1323" w:type="dxa"/>
                  <w:shd w:val="clear" w:color="auto" w:fill="auto"/>
                  <w:vAlign w:val="center"/>
                  <w:hideMark/>
                </w:tcPr>
                <w:p w:rsidR="00991AD9" w:rsidRPr="00991AD9" w:rsidRDefault="00991AD9" w:rsidP="00991AD9">
                  <w:pPr>
                    <w:jc w:val="center"/>
                    <w:rPr>
                      <w:sz w:val="22"/>
                      <w:szCs w:val="22"/>
                    </w:rPr>
                  </w:pPr>
                  <w:r w:rsidRPr="00991AD9">
                    <w:rPr>
                      <w:sz w:val="22"/>
                      <w:szCs w:val="22"/>
                    </w:rPr>
                    <w:t>42 242,4</w:t>
                  </w:r>
                </w:p>
              </w:tc>
            </w:tr>
            <w:tr w:rsidR="00991AD9" w:rsidRPr="00991AD9" w:rsidTr="00991AD9">
              <w:trPr>
                <w:trHeight w:val="263"/>
              </w:trPr>
              <w:tc>
                <w:tcPr>
                  <w:tcW w:w="2637" w:type="dxa"/>
                  <w:shd w:val="clear" w:color="auto" w:fill="auto"/>
                  <w:hideMark/>
                </w:tcPr>
                <w:p w:rsidR="00991AD9" w:rsidRPr="00991AD9" w:rsidRDefault="00991AD9" w:rsidP="00991AD9">
                  <w:pPr>
                    <w:rPr>
                      <w:sz w:val="22"/>
                      <w:szCs w:val="22"/>
                    </w:rPr>
                  </w:pPr>
                  <w:r w:rsidRPr="00991AD9">
                    <w:rPr>
                      <w:sz w:val="22"/>
                      <w:szCs w:val="22"/>
                    </w:rPr>
                    <w:t>Налог на прибыль организаций</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5 372,3</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6 361,9</w:t>
                  </w:r>
                </w:p>
              </w:tc>
              <w:tc>
                <w:tcPr>
                  <w:tcW w:w="1424" w:type="dxa"/>
                  <w:shd w:val="clear" w:color="auto" w:fill="auto"/>
                  <w:noWrap/>
                  <w:vAlign w:val="center"/>
                  <w:hideMark/>
                </w:tcPr>
                <w:p w:rsidR="00991AD9" w:rsidRPr="00991AD9" w:rsidRDefault="00991AD9" w:rsidP="00991AD9">
                  <w:pPr>
                    <w:jc w:val="center"/>
                    <w:rPr>
                      <w:sz w:val="22"/>
                      <w:szCs w:val="22"/>
                    </w:rPr>
                  </w:pPr>
                  <w:r w:rsidRPr="00991AD9">
                    <w:rPr>
                      <w:sz w:val="22"/>
                      <w:szCs w:val="22"/>
                    </w:rPr>
                    <w:t>6 086,9</w:t>
                  </w:r>
                </w:p>
              </w:tc>
              <w:tc>
                <w:tcPr>
                  <w:tcW w:w="1424" w:type="dxa"/>
                  <w:shd w:val="clear" w:color="auto" w:fill="auto"/>
                  <w:noWrap/>
                  <w:vAlign w:val="center"/>
                  <w:hideMark/>
                </w:tcPr>
                <w:p w:rsidR="00991AD9" w:rsidRPr="00991AD9" w:rsidRDefault="00991AD9" w:rsidP="00991AD9">
                  <w:pPr>
                    <w:jc w:val="center"/>
                    <w:rPr>
                      <w:sz w:val="22"/>
                      <w:szCs w:val="22"/>
                    </w:rPr>
                  </w:pPr>
                  <w:r w:rsidRPr="00991AD9">
                    <w:rPr>
                      <w:sz w:val="22"/>
                      <w:szCs w:val="22"/>
                    </w:rPr>
                    <w:t>8 575,3</w:t>
                  </w:r>
                </w:p>
              </w:tc>
              <w:tc>
                <w:tcPr>
                  <w:tcW w:w="1323" w:type="dxa"/>
                  <w:shd w:val="clear" w:color="auto" w:fill="auto"/>
                  <w:noWrap/>
                  <w:vAlign w:val="center"/>
                  <w:hideMark/>
                </w:tcPr>
                <w:p w:rsidR="00991AD9" w:rsidRPr="00991AD9" w:rsidRDefault="00991AD9" w:rsidP="00991AD9">
                  <w:pPr>
                    <w:jc w:val="center"/>
                    <w:rPr>
                      <w:sz w:val="22"/>
                      <w:szCs w:val="22"/>
                    </w:rPr>
                  </w:pPr>
                  <w:r w:rsidRPr="00991AD9">
                    <w:rPr>
                      <w:sz w:val="22"/>
                      <w:szCs w:val="22"/>
                    </w:rPr>
                    <w:t>8 024,7</w:t>
                  </w:r>
                </w:p>
              </w:tc>
            </w:tr>
            <w:tr w:rsidR="00991AD9" w:rsidRPr="00991AD9" w:rsidTr="00991AD9">
              <w:trPr>
                <w:trHeight w:val="263"/>
              </w:trPr>
              <w:tc>
                <w:tcPr>
                  <w:tcW w:w="2637" w:type="dxa"/>
                  <w:shd w:val="clear" w:color="auto" w:fill="auto"/>
                  <w:hideMark/>
                </w:tcPr>
                <w:p w:rsidR="00991AD9" w:rsidRPr="00991AD9" w:rsidRDefault="00991AD9" w:rsidP="00991AD9">
                  <w:pPr>
                    <w:rPr>
                      <w:sz w:val="22"/>
                      <w:szCs w:val="22"/>
                    </w:rPr>
                  </w:pPr>
                  <w:r w:rsidRPr="00991AD9">
                    <w:rPr>
                      <w:sz w:val="22"/>
                      <w:szCs w:val="22"/>
                    </w:rPr>
                    <w:t>Налог на доходы физических лиц</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11 210,7</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12 167,5</w:t>
                  </w:r>
                </w:p>
              </w:tc>
              <w:tc>
                <w:tcPr>
                  <w:tcW w:w="1424" w:type="dxa"/>
                  <w:shd w:val="clear" w:color="auto" w:fill="auto"/>
                  <w:noWrap/>
                  <w:vAlign w:val="center"/>
                  <w:hideMark/>
                </w:tcPr>
                <w:p w:rsidR="00991AD9" w:rsidRPr="00991AD9" w:rsidRDefault="00991AD9" w:rsidP="00991AD9">
                  <w:pPr>
                    <w:jc w:val="center"/>
                    <w:rPr>
                      <w:sz w:val="22"/>
                      <w:szCs w:val="22"/>
                    </w:rPr>
                  </w:pPr>
                  <w:r w:rsidRPr="00991AD9">
                    <w:rPr>
                      <w:sz w:val="22"/>
                      <w:szCs w:val="22"/>
                    </w:rPr>
                    <w:t>13 172,1</w:t>
                  </w:r>
                </w:p>
              </w:tc>
              <w:tc>
                <w:tcPr>
                  <w:tcW w:w="1424" w:type="dxa"/>
                  <w:shd w:val="clear" w:color="auto" w:fill="auto"/>
                  <w:noWrap/>
                  <w:vAlign w:val="center"/>
                  <w:hideMark/>
                </w:tcPr>
                <w:p w:rsidR="00991AD9" w:rsidRPr="00991AD9" w:rsidRDefault="00991AD9" w:rsidP="00991AD9">
                  <w:pPr>
                    <w:jc w:val="center"/>
                    <w:rPr>
                      <w:sz w:val="22"/>
                      <w:szCs w:val="22"/>
                    </w:rPr>
                  </w:pPr>
                  <w:r w:rsidRPr="00991AD9">
                    <w:rPr>
                      <w:sz w:val="22"/>
                      <w:szCs w:val="22"/>
                    </w:rPr>
                    <w:t>14 766,1</w:t>
                  </w:r>
                </w:p>
              </w:tc>
              <w:tc>
                <w:tcPr>
                  <w:tcW w:w="1323" w:type="dxa"/>
                  <w:shd w:val="clear" w:color="auto" w:fill="auto"/>
                  <w:noWrap/>
                  <w:vAlign w:val="center"/>
                  <w:hideMark/>
                </w:tcPr>
                <w:p w:rsidR="00991AD9" w:rsidRPr="00991AD9" w:rsidRDefault="00991AD9" w:rsidP="00991AD9">
                  <w:pPr>
                    <w:jc w:val="center"/>
                    <w:rPr>
                      <w:sz w:val="22"/>
                      <w:szCs w:val="22"/>
                    </w:rPr>
                  </w:pPr>
                  <w:r w:rsidRPr="00991AD9">
                    <w:rPr>
                      <w:sz w:val="22"/>
                      <w:szCs w:val="22"/>
                    </w:rPr>
                    <w:t>16 422,5</w:t>
                  </w:r>
                </w:p>
              </w:tc>
            </w:tr>
            <w:tr w:rsidR="00991AD9" w:rsidRPr="00991AD9" w:rsidTr="00991AD9">
              <w:trPr>
                <w:trHeight w:val="263"/>
              </w:trPr>
              <w:tc>
                <w:tcPr>
                  <w:tcW w:w="2637" w:type="dxa"/>
                  <w:shd w:val="clear" w:color="auto" w:fill="auto"/>
                  <w:hideMark/>
                </w:tcPr>
                <w:p w:rsidR="00991AD9" w:rsidRPr="00991AD9" w:rsidRDefault="00991AD9" w:rsidP="00991AD9">
                  <w:pPr>
                    <w:rPr>
                      <w:sz w:val="22"/>
                      <w:szCs w:val="22"/>
                    </w:rPr>
                  </w:pPr>
                  <w:r w:rsidRPr="00991AD9">
                    <w:rPr>
                      <w:sz w:val="22"/>
                      <w:szCs w:val="22"/>
                    </w:rPr>
                    <w:t>Акцизы</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3 636,7</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4 893,7</w:t>
                  </w:r>
                </w:p>
              </w:tc>
              <w:tc>
                <w:tcPr>
                  <w:tcW w:w="1424" w:type="dxa"/>
                  <w:shd w:val="clear" w:color="auto" w:fill="auto"/>
                  <w:noWrap/>
                  <w:vAlign w:val="center"/>
                  <w:hideMark/>
                </w:tcPr>
                <w:p w:rsidR="00991AD9" w:rsidRPr="00991AD9" w:rsidRDefault="00991AD9" w:rsidP="00991AD9">
                  <w:pPr>
                    <w:jc w:val="center"/>
                    <w:rPr>
                      <w:sz w:val="22"/>
                      <w:szCs w:val="22"/>
                    </w:rPr>
                  </w:pPr>
                  <w:r w:rsidRPr="00991AD9">
                    <w:rPr>
                      <w:sz w:val="22"/>
                      <w:szCs w:val="22"/>
                    </w:rPr>
                    <w:t>6 074,7</w:t>
                  </w:r>
                </w:p>
              </w:tc>
              <w:tc>
                <w:tcPr>
                  <w:tcW w:w="1424" w:type="dxa"/>
                  <w:shd w:val="clear" w:color="auto" w:fill="auto"/>
                  <w:noWrap/>
                  <w:vAlign w:val="center"/>
                  <w:hideMark/>
                </w:tcPr>
                <w:p w:rsidR="00991AD9" w:rsidRPr="00991AD9" w:rsidRDefault="00991AD9" w:rsidP="00991AD9">
                  <w:pPr>
                    <w:jc w:val="center"/>
                    <w:rPr>
                      <w:sz w:val="22"/>
                      <w:szCs w:val="22"/>
                    </w:rPr>
                  </w:pPr>
                  <w:r w:rsidRPr="00991AD9">
                    <w:rPr>
                      <w:sz w:val="22"/>
                      <w:szCs w:val="22"/>
                    </w:rPr>
                    <w:t>5 661,2</w:t>
                  </w:r>
                </w:p>
              </w:tc>
              <w:tc>
                <w:tcPr>
                  <w:tcW w:w="1323" w:type="dxa"/>
                  <w:shd w:val="clear" w:color="auto" w:fill="auto"/>
                  <w:noWrap/>
                  <w:vAlign w:val="center"/>
                  <w:hideMark/>
                </w:tcPr>
                <w:p w:rsidR="00991AD9" w:rsidRPr="00991AD9" w:rsidRDefault="00991AD9" w:rsidP="00991AD9">
                  <w:pPr>
                    <w:jc w:val="center"/>
                    <w:rPr>
                      <w:sz w:val="22"/>
                      <w:szCs w:val="22"/>
                    </w:rPr>
                  </w:pPr>
                  <w:r w:rsidRPr="00991AD9">
                    <w:rPr>
                      <w:sz w:val="22"/>
                      <w:szCs w:val="22"/>
                    </w:rPr>
                    <w:t>6 812,9</w:t>
                  </w:r>
                </w:p>
              </w:tc>
            </w:tr>
            <w:tr w:rsidR="00991AD9" w:rsidRPr="00991AD9" w:rsidTr="00991AD9">
              <w:trPr>
                <w:trHeight w:val="263"/>
              </w:trPr>
              <w:tc>
                <w:tcPr>
                  <w:tcW w:w="2637" w:type="dxa"/>
                  <w:shd w:val="clear" w:color="auto" w:fill="auto"/>
                  <w:hideMark/>
                </w:tcPr>
                <w:p w:rsidR="00991AD9" w:rsidRPr="00991AD9" w:rsidRDefault="00991AD9" w:rsidP="00991AD9">
                  <w:pPr>
                    <w:rPr>
                      <w:sz w:val="22"/>
                      <w:szCs w:val="22"/>
                    </w:rPr>
                  </w:pPr>
                  <w:r w:rsidRPr="00991AD9">
                    <w:rPr>
                      <w:sz w:val="22"/>
                      <w:szCs w:val="22"/>
                    </w:rPr>
                    <w:t>Налог на имущество организаций</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2 801,5</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3 123,0</w:t>
                  </w:r>
                </w:p>
              </w:tc>
              <w:tc>
                <w:tcPr>
                  <w:tcW w:w="1424" w:type="dxa"/>
                  <w:shd w:val="clear" w:color="auto" w:fill="auto"/>
                  <w:noWrap/>
                  <w:vAlign w:val="center"/>
                  <w:hideMark/>
                </w:tcPr>
                <w:p w:rsidR="00991AD9" w:rsidRPr="00991AD9" w:rsidRDefault="00991AD9" w:rsidP="00991AD9">
                  <w:pPr>
                    <w:jc w:val="center"/>
                    <w:rPr>
                      <w:sz w:val="22"/>
                      <w:szCs w:val="22"/>
                    </w:rPr>
                  </w:pPr>
                  <w:r w:rsidRPr="00991AD9">
                    <w:rPr>
                      <w:sz w:val="22"/>
                      <w:szCs w:val="22"/>
                    </w:rPr>
                    <w:t>3 336,7</w:t>
                  </w:r>
                </w:p>
              </w:tc>
              <w:tc>
                <w:tcPr>
                  <w:tcW w:w="1424" w:type="dxa"/>
                  <w:shd w:val="clear" w:color="auto" w:fill="auto"/>
                  <w:noWrap/>
                  <w:vAlign w:val="center"/>
                  <w:hideMark/>
                </w:tcPr>
                <w:p w:rsidR="00991AD9" w:rsidRPr="00991AD9" w:rsidRDefault="00991AD9" w:rsidP="00991AD9">
                  <w:pPr>
                    <w:jc w:val="center"/>
                    <w:rPr>
                      <w:sz w:val="22"/>
                      <w:szCs w:val="22"/>
                    </w:rPr>
                  </w:pPr>
                  <w:r w:rsidRPr="00991AD9">
                    <w:rPr>
                      <w:sz w:val="22"/>
                      <w:szCs w:val="22"/>
                    </w:rPr>
                    <w:t>3 417,5</w:t>
                  </w:r>
                </w:p>
              </w:tc>
              <w:tc>
                <w:tcPr>
                  <w:tcW w:w="1323" w:type="dxa"/>
                  <w:shd w:val="clear" w:color="auto" w:fill="auto"/>
                  <w:noWrap/>
                  <w:vAlign w:val="center"/>
                  <w:hideMark/>
                </w:tcPr>
                <w:p w:rsidR="00991AD9" w:rsidRPr="00991AD9" w:rsidRDefault="00991AD9" w:rsidP="00991AD9">
                  <w:pPr>
                    <w:jc w:val="center"/>
                    <w:rPr>
                      <w:sz w:val="22"/>
                      <w:szCs w:val="22"/>
                    </w:rPr>
                  </w:pPr>
                  <w:r w:rsidRPr="00991AD9">
                    <w:rPr>
                      <w:sz w:val="22"/>
                      <w:szCs w:val="22"/>
                    </w:rPr>
                    <w:t>5 563,6</w:t>
                  </w:r>
                </w:p>
              </w:tc>
            </w:tr>
            <w:tr w:rsidR="00991AD9" w:rsidRPr="00991AD9" w:rsidTr="00991AD9">
              <w:trPr>
                <w:trHeight w:val="263"/>
              </w:trPr>
              <w:tc>
                <w:tcPr>
                  <w:tcW w:w="2637" w:type="dxa"/>
                  <w:shd w:val="clear" w:color="auto" w:fill="auto"/>
                  <w:hideMark/>
                </w:tcPr>
                <w:p w:rsidR="00991AD9" w:rsidRPr="00991AD9" w:rsidRDefault="00991AD9" w:rsidP="00991AD9">
                  <w:pPr>
                    <w:rPr>
                      <w:sz w:val="22"/>
                      <w:szCs w:val="22"/>
                    </w:rPr>
                  </w:pPr>
                  <w:r w:rsidRPr="00991AD9">
                    <w:rPr>
                      <w:sz w:val="22"/>
                      <w:szCs w:val="22"/>
                    </w:rPr>
                    <w:t>Налоги на совокупный доход (УСН, ЕНВД, ЕСХН, патенты)</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1 252,2</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1 486,9</w:t>
                  </w:r>
                </w:p>
              </w:tc>
              <w:tc>
                <w:tcPr>
                  <w:tcW w:w="1424" w:type="dxa"/>
                  <w:shd w:val="clear" w:color="auto" w:fill="auto"/>
                  <w:noWrap/>
                  <w:vAlign w:val="center"/>
                  <w:hideMark/>
                </w:tcPr>
                <w:p w:rsidR="00991AD9" w:rsidRPr="00991AD9" w:rsidRDefault="00991AD9" w:rsidP="00991AD9">
                  <w:pPr>
                    <w:jc w:val="center"/>
                    <w:rPr>
                      <w:sz w:val="22"/>
                      <w:szCs w:val="22"/>
                    </w:rPr>
                  </w:pPr>
                  <w:r w:rsidRPr="00991AD9">
                    <w:rPr>
                      <w:sz w:val="22"/>
                      <w:szCs w:val="22"/>
                    </w:rPr>
                    <w:t>1 724,1</w:t>
                  </w:r>
                </w:p>
              </w:tc>
              <w:tc>
                <w:tcPr>
                  <w:tcW w:w="1424" w:type="dxa"/>
                  <w:shd w:val="clear" w:color="auto" w:fill="auto"/>
                  <w:noWrap/>
                  <w:vAlign w:val="center"/>
                  <w:hideMark/>
                </w:tcPr>
                <w:p w:rsidR="00991AD9" w:rsidRPr="00991AD9" w:rsidRDefault="00991AD9" w:rsidP="00991AD9">
                  <w:pPr>
                    <w:jc w:val="center"/>
                    <w:rPr>
                      <w:sz w:val="22"/>
                      <w:szCs w:val="22"/>
                    </w:rPr>
                  </w:pPr>
                  <w:r w:rsidRPr="00991AD9">
                    <w:rPr>
                      <w:sz w:val="22"/>
                      <w:szCs w:val="22"/>
                    </w:rPr>
                    <w:t>2 132,1</w:t>
                  </w:r>
                </w:p>
              </w:tc>
              <w:tc>
                <w:tcPr>
                  <w:tcW w:w="1323" w:type="dxa"/>
                  <w:shd w:val="clear" w:color="auto" w:fill="auto"/>
                  <w:noWrap/>
                  <w:vAlign w:val="center"/>
                  <w:hideMark/>
                </w:tcPr>
                <w:p w:rsidR="00991AD9" w:rsidRPr="00991AD9" w:rsidRDefault="00991AD9" w:rsidP="00991AD9">
                  <w:pPr>
                    <w:jc w:val="center"/>
                    <w:rPr>
                      <w:sz w:val="22"/>
                      <w:szCs w:val="22"/>
                    </w:rPr>
                  </w:pPr>
                  <w:r w:rsidRPr="00991AD9">
                    <w:rPr>
                      <w:sz w:val="22"/>
                      <w:szCs w:val="22"/>
                    </w:rPr>
                    <w:t>2 278,9</w:t>
                  </w:r>
                </w:p>
              </w:tc>
            </w:tr>
            <w:tr w:rsidR="00991AD9" w:rsidRPr="00991AD9" w:rsidTr="00991AD9">
              <w:trPr>
                <w:trHeight w:val="278"/>
              </w:trPr>
              <w:tc>
                <w:tcPr>
                  <w:tcW w:w="2637" w:type="dxa"/>
                  <w:shd w:val="clear" w:color="auto" w:fill="auto"/>
                  <w:hideMark/>
                </w:tcPr>
                <w:p w:rsidR="00991AD9" w:rsidRPr="00991AD9" w:rsidRDefault="00991AD9" w:rsidP="00991AD9">
                  <w:pPr>
                    <w:rPr>
                      <w:sz w:val="22"/>
                      <w:szCs w:val="22"/>
                    </w:rPr>
                  </w:pPr>
                  <w:r w:rsidRPr="00991AD9">
                    <w:rPr>
                      <w:sz w:val="22"/>
                      <w:szCs w:val="22"/>
                    </w:rPr>
                    <w:t>Прочие налоговые доходы</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2 020,6</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2 564,0</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2 523,7</w:t>
                  </w:r>
                </w:p>
              </w:tc>
              <w:tc>
                <w:tcPr>
                  <w:tcW w:w="1424" w:type="dxa"/>
                  <w:shd w:val="clear" w:color="auto" w:fill="auto"/>
                  <w:vAlign w:val="center"/>
                  <w:hideMark/>
                </w:tcPr>
                <w:p w:rsidR="00991AD9" w:rsidRPr="00991AD9" w:rsidRDefault="00991AD9" w:rsidP="00991AD9">
                  <w:pPr>
                    <w:jc w:val="center"/>
                    <w:rPr>
                      <w:sz w:val="22"/>
                      <w:szCs w:val="22"/>
                    </w:rPr>
                  </w:pPr>
                  <w:r w:rsidRPr="00991AD9">
                    <w:rPr>
                      <w:sz w:val="22"/>
                      <w:szCs w:val="22"/>
                    </w:rPr>
                    <w:t>2 712,0</w:t>
                  </w:r>
                </w:p>
              </w:tc>
              <w:tc>
                <w:tcPr>
                  <w:tcW w:w="1323" w:type="dxa"/>
                  <w:shd w:val="clear" w:color="auto" w:fill="auto"/>
                  <w:vAlign w:val="center"/>
                  <w:hideMark/>
                </w:tcPr>
                <w:p w:rsidR="00991AD9" w:rsidRPr="00991AD9" w:rsidRDefault="00991AD9" w:rsidP="00991AD9">
                  <w:pPr>
                    <w:jc w:val="center"/>
                    <w:rPr>
                      <w:sz w:val="22"/>
                      <w:szCs w:val="22"/>
                    </w:rPr>
                  </w:pPr>
                  <w:r w:rsidRPr="00991AD9">
                    <w:rPr>
                      <w:sz w:val="22"/>
                      <w:szCs w:val="22"/>
                    </w:rPr>
                    <w:t>3 139,8</w:t>
                  </w:r>
                </w:p>
              </w:tc>
            </w:tr>
            <w:tr w:rsidR="00991AD9" w:rsidRPr="00991AD9" w:rsidTr="00991AD9">
              <w:trPr>
                <w:trHeight w:val="278"/>
              </w:trPr>
              <w:tc>
                <w:tcPr>
                  <w:tcW w:w="2637" w:type="dxa"/>
                  <w:shd w:val="clear" w:color="auto" w:fill="auto"/>
                </w:tcPr>
                <w:p w:rsidR="00991AD9" w:rsidRPr="00991AD9" w:rsidRDefault="00991AD9" w:rsidP="00991AD9">
                  <w:pPr>
                    <w:jc w:val="center"/>
                    <w:rPr>
                      <w:sz w:val="22"/>
                      <w:szCs w:val="22"/>
                    </w:rPr>
                  </w:pPr>
                  <w:r w:rsidRPr="00991AD9">
                    <w:rPr>
                      <w:b/>
                      <w:bCs/>
                      <w:sz w:val="20"/>
                    </w:rPr>
                    <w:t>Наименование</w:t>
                  </w:r>
                </w:p>
              </w:tc>
              <w:tc>
                <w:tcPr>
                  <w:tcW w:w="1424" w:type="dxa"/>
                  <w:shd w:val="clear" w:color="auto" w:fill="auto"/>
                  <w:vAlign w:val="center"/>
                </w:tcPr>
                <w:p w:rsidR="00991AD9" w:rsidRPr="00991AD9" w:rsidRDefault="00991AD9" w:rsidP="00991AD9">
                  <w:pPr>
                    <w:jc w:val="center"/>
                    <w:rPr>
                      <w:sz w:val="22"/>
                      <w:szCs w:val="22"/>
                    </w:rPr>
                  </w:pPr>
                  <w:r w:rsidRPr="00991AD9">
                    <w:rPr>
                      <w:b/>
                      <w:bCs/>
                      <w:sz w:val="20"/>
                    </w:rPr>
                    <w:t>2009 год факт</w:t>
                  </w:r>
                </w:p>
              </w:tc>
              <w:tc>
                <w:tcPr>
                  <w:tcW w:w="1424" w:type="dxa"/>
                  <w:shd w:val="clear" w:color="auto" w:fill="auto"/>
                  <w:vAlign w:val="center"/>
                </w:tcPr>
                <w:p w:rsidR="00991AD9" w:rsidRPr="00991AD9" w:rsidRDefault="00991AD9" w:rsidP="00991AD9">
                  <w:pPr>
                    <w:jc w:val="center"/>
                    <w:rPr>
                      <w:sz w:val="22"/>
                      <w:szCs w:val="22"/>
                    </w:rPr>
                  </w:pPr>
                  <w:r w:rsidRPr="00991AD9">
                    <w:rPr>
                      <w:b/>
                      <w:bCs/>
                      <w:sz w:val="20"/>
                    </w:rPr>
                    <w:t>2010 год факт</w:t>
                  </w:r>
                </w:p>
              </w:tc>
              <w:tc>
                <w:tcPr>
                  <w:tcW w:w="1424" w:type="dxa"/>
                  <w:shd w:val="clear" w:color="auto" w:fill="auto"/>
                  <w:vAlign w:val="center"/>
                </w:tcPr>
                <w:p w:rsidR="00991AD9" w:rsidRPr="00991AD9" w:rsidRDefault="00991AD9" w:rsidP="00991AD9">
                  <w:pPr>
                    <w:jc w:val="center"/>
                    <w:rPr>
                      <w:sz w:val="22"/>
                      <w:szCs w:val="22"/>
                    </w:rPr>
                  </w:pPr>
                  <w:r w:rsidRPr="00991AD9">
                    <w:rPr>
                      <w:b/>
                      <w:bCs/>
                      <w:sz w:val="20"/>
                    </w:rPr>
                    <w:t>2011 год факт</w:t>
                  </w:r>
                </w:p>
              </w:tc>
              <w:tc>
                <w:tcPr>
                  <w:tcW w:w="1424" w:type="dxa"/>
                  <w:shd w:val="clear" w:color="auto" w:fill="auto"/>
                  <w:vAlign w:val="center"/>
                </w:tcPr>
                <w:p w:rsidR="00991AD9" w:rsidRPr="00991AD9" w:rsidRDefault="00991AD9" w:rsidP="00991AD9">
                  <w:pPr>
                    <w:jc w:val="center"/>
                    <w:rPr>
                      <w:sz w:val="22"/>
                      <w:szCs w:val="22"/>
                    </w:rPr>
                  </w:pPr>
                  <w:r w:rsidRPr="00991AD9">
                    <w:rPr>
                      <w:b/>
                      <w:bCs/>
                      <w:sz w:val="20"/>
                    </w:rPr>
                    <w:t>2012 год факт</w:t>
                  </w:r>
                </w:p>
              </w:tc>
              <w:tc>
                <w:tcPr>
                  <w:tcW w:w="1323" w:type="dxa"/>
                  <w:shd w:val="clear" w:color="auto" w:fill="auto"/>
                  <w:vAlign w:val="center"/>
                </w:tcPr>
                <w:p w:rsidR="00991AD9" w:rsidRPr="00991AD9" w:rsidRDefault="00991AD9" w:rsidP="00991AD9">
                  <w:pPr>
                    <w:jc w:val="center"/>
                    <w:rPr>
                      <w:sz w:val="22"/>
                      <w:szCs w:val="22"/>
                    </w:rPr>
                  </w:pPr>
                  <w:r w:rsidRPr="00991AD9">
                    <w:rPr>
                      <w:b/>
                      <w:bCs/>
                      <w:sz w:val="20"/>
                    </w:rPr>
                    <w:t>2013 год факт</w:t>
                  </w:r>
                </w:p>
              </w:tc>
            </w:tr>
            <w:tr w:rsidR="00991AD9" w:rsidRPr="00991AD9" w:rsidTr="00991AD9">
              <w:trPr>
                <w:trHeight w:val="278"/>
              </w:trPr>
              <w:tc>
                <w:tcPr>
                  <w:tcW w:w="9655" w:type="dxa"/>
                  <w:gridSpan w:val="6"/>
                  <w:shd w:val="clear" w:color="auto" w:fill="auto"/>
                  <w:hideMark/>
                </w:tcPr>
                <w:p w:rsidR="00991AD9" w:rsidRPr="00991AD9" w:rsidRDefault="00991AD9" w:rsidP="00991AD9">
                  <w:pPr>
                    <w:jc w:val="center"/>
                    <w:rPr>
                      <w:b/>
                      <w:bCs/>
                      <w:sz w:val="22"/>
                      <w:szCs w:val="22"/>
                    </w:rPr>
                  </w:pPr>
                  <w:r w:rsidRPr="00991AD9">
                    <w:rPr>
                      <w:b/>
                      <w:bCs/>
                      <w:sz w:val="22"/>
                      <w:szCs w:val="22"/>
                    </w:rPr>
                    <w:t>В процентах к ВРП</w:t>
                  </w:r>
                </w:p>
              </w:tc>
            </w:tr>
            <w:tr w:rsidR="00991AD9" w:rsidRPr="00991AD9" w:rsidTr="00991AD9">
              <w:trPr>
                <w:trHeight w:val="263"/>
              </w:trPr>
              <w:tc>
                <w:tcPr>
                  <w:tcW w:w="2637" w:type="dxa"/>
                  <w:shd w:val="clear" w:color="auto" w:fill="auto"/>
                  <w:hideMark/>
                </w:tcPr>
                <w:p w:rsidR="00991AD9" w:rsidRPr="00991AD9" w:rsidRDefault="00991AD9" w:rsidP="00991AD9">
                  <w:pPr>
                    <w:rPr>
                      <w:sz w:val="22"/>
                      <w:szCs w:val="22"/>
                    </w:rPr>
                  </w:pPr>
                  <w:r w:rsidRPr="00991AD9">
                    <w:rPr>
                      <w:sz w:val="22"/>
                      <w:szCs w:val="22"/>
                    </w:rPr>
                    <w:lastRenderedPageBreak/>
                    <w:t>Налоговые доходы</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13,3</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14,0</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12,9</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13,9</w:t>
                  </w:r>
                </w:p>
              </w:tc>
              <w:tc>
                <w:tcPr>
                  <w:tcW w:w="1323" w:type="dxa"/>
                  <w:shd w:val="clear" w:color="auto" w:fill="auto"/>
                  <w:noWrap/>
                  <w:vAlign w:val="bottom"/>
                  <w:hideMark/>
                </w:tcPr>
                <w:p w:rsidR="00991AD9" w:rsidRPr="00991AD9" w:rsidRDefault="00991AD9" w:rsidP="00991AD9">
                  <w:pPr>
                    <w:jc w:val="center"/>
                    <w:rPr>
                      <w:sz w:val="22"/>
                      <w:szCs w:val="22"/>
                    </w:rPr>
                  </w:pPr>
                  <w:r w:rsidRPr="00991AD9">
                    <w:rPr>
                      <w:sz w:val="22"/>
                      <w:szCs w:val="22"/>
                    </w:rPr>
                    <w:t>14,7</w:t>
                  </w:r>
                </w:p>
              </w:tc>
            </w:tr>
            <w:tr w:rsidR="00991AD9" w:rsidRPr="00991AD9" w:rsidTr="00991AD9">
              <w:trPr>
                <w:trHeight w:val="263"/>
              </w:trPr>
              <w:tc>
                <w:tcPr>
                  <w:tcW w:w="2637" w:type="dxa"/>
                  <w:shd w:val="clear" w:color="auto" w:fill="auto"/>
                  <w:hideMark/>
                </w:tcPr>
                <w:p w:rsidR="00991AD9" w:rsidRPr="00991AD9" w:rsidRDefault="00991AD9" w:rsidP="00991AD9">
                  <w:pPr>
                    <w:rPr>
                      <w:sz w:val="22"/>
                      <w:szCs w:val="22"/>
                    </w:rPr>
                  </w:pPr>
                  <w:r w:rsidRPr="00991AD9">
                    <w:rPr>
                      <w:sz w:val="22"/>
                      <w:szCs w:val="22"/>
                    </w:rPr>
                    <w:t>Налог на прибыль организаций</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2,7</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2,9</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2,4</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3,2*</w:t>
                  </w:r>
                </w:p>
              </w:tc>
              <w:tc>
                <w:tcPr>
                  <w:tcW w:w="1323" w:type="dxa"/>
                  <w:shd w:val="clear" w:color="auto" w:fill="auto"/>
                  <w:noWrap/>
                  <w:vAlign w:val="bottom"/>
                  <w:hideMark/>
                </w:tcPr>
                <w:p w:rsidR="00991AD9" w:rsidRPr="00991AD9" w:rsidRDefault="00991AD9" w:rsidP="00991AD9">
                  <w:pPr>
                    <w:jc w:val="center"/>
                    <w:rPr>
                      <w:sz w:val="22"/>
                      <w:szCs w:val="22"/>
                    </w:rPr>
                  </w:pPr>
                  <w:r w:rsidRPr="00991AD9">
                    <w:rPr>
                      <w:sz w:val="22"/>
                      <w:szCs w:val="22"/>
                    </w:rPr>
                    <w:t>2,8</w:t>
                  </w:r>
                </w:p>
              </w:tc>
            </w:tr>
            <w:tr w:rsidR="00991AD9" w:rsidRPr="00991AD9" w:rsidTr="00991AD9">
              <w:trPr>
                <w:trHeight w:val="263"/>
              </w:trPr>
              <w:tc>
                <w:tcPr>
                  <w:tcW w:w="2637" w:type="dxa"/>
                  <w:shd w:val="clear" w:color="auto" w:fill="auto"/>
                  <w:hideMark/>
                </w:tcPr>
                <w:p w:rsidR="00991AD9" w:rsidRPr="00991AD9" w:rsidRDefault="00991AD9" w:rsidP="00991AD9">
                  <w:pPr>
                    <w:rPr>
                      <w:sz w:val="22"/>
                      <w:szCs w:val="22"/>
                    </w:rPr>
                  </w:pPr>
                  <w:r w:rsidRPr="00991AD9">
                    <w:rPr>
                      <w:sz w:val="22"/>
                      <w:szCs w:val="22"/>
                    </w:rPr>
                    <w:t>Налог на доходы физических лиц</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5,7</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5,6</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5,2</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5,5</w:t>
                  </w:r>
                </w:p>
              </w:tc>
              <w:tc>
                <w:tcPr>
                  <w:tcW w:w="1323" w:type="dxa"/>
                  <w:shd w:val="clear" w:color="auto" w:fill="auto"/>
                  <w:noWrap/>
                  <w:vAlign w:val="bottom"/>
                  <w:hideMark/>
                </w:tcPr>
                <w:p w:rsidR="00991AD9" w:rsidRPr="00991AD9" w:rsidRDefault="00991AD9" w:rsidP="00991AD9">
                  <w:pPr>
                    <w:jc w:val="center"/>
                    <w:rPr>
                      <w:sz w:val="22"/>
                      <w:szCs w:val="22"/>
                    </w:rPr>
                  </w:pPr>
                  <w:r w:rsidRPr="00991AD9">
                    <w:rPr>
                      <w:sz w:val="22"/>
                      <w:szCs w:val="22"/>
                    </w:rPr>
                    <w:t>5,7</w:t>
                  </w:r>
                </w:p>
              </w:tc>
            </w:tr>
            <w:tr w:rsidR="00991AD9" w:rsidRPr="00991AD9" w:rsidTr="00991AD9">
              <w:trPr>
                <w:trHeight w:val="263"/>
              </w:trPr>
              <w:tc>
                <w:tcPr>
                  <w:tcW w:w="2637" w:type="dxa"/>
                  <w:shd w:val="clear" w:color="auto" w:fill="auto"/>
                  <w:hideMark/>
                </w:tcPr>
                <w:p w:rsidR="00991AD9" w:rsidRPr="00991AD9" w:rsidRDefault="00991AD9" w:rsidP="00991AD9">
                  <w:pPr>
                    <w:rPr>
                      <w:sz w:val="22"/>
                      <w:szCs w:val="22"/>
                    </w:rPr>
                  </w:pPr>
                  <w:r w:rsidRPr="00991AD9">
                    <w:rPr>
                      <w:sz w:val="22"/>
                      <w:szCs w:val="22"/>
                    </w:rPr>
                    <w:t>Акцизы</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1,8</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2,2</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2,4</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2,1</w:t>
                  </w:r>
                </w:p>
              </w:tc>
              <w:tc>
                <w:tcPr>
                  <w:tcW w:w="1323" w:type="dxa"/>
                  <w:shd w:val="clear" w:color="auto" w:fill="auto"/>
                  <w:noWrap/>
                  <w:vAlign w:val="bottom"/>
                  <w:hideMark/>
                </w:tcPr>
                <w:p w:rsidR="00991AD9" w:rsidRPr="00991AD9" w:rsidRDefault="00991AD9" w:rsidP="00991AD9">
                  <w:pPr>
                    <w:jc w:val="center"/>
                    <w:rPr>
                      <w:sz w:val="22"/>
                      <w:szCs w:val="22"/>
                    </w:rPr>
                  </w:pPr>
                  <w:r w:rsidRPr="00991AD9">
                    <w:rPr>
                      <w:sz w:val="22"/>
                      <w:szCs w:val="22"/>
                    </w:rPr>
                    <w:t>2,4</w:t>
                  </w:r>
                </w:p>
              </w:tc>
            </w:tr>
            <w:tr w:rsidR="00991AD9" w:rsidRPr="00991AD9" w:rsidTr="00991AD9">
              <w:trPr>
                <w:trHeight w:val="263"/>
              </w:trPr>
              <w:tc>
                <w:tcPr>
                  <w:tcW w:w="2637" w:type="dxa"/>
                  <w:shd w:val="clear" w:color="auto" w:fill="auto"/>
                  <w:hideMark/>
                </w:tcPr>
                <w:p w:rsidR="00991AD9" w:rsidRPr="00991AD9" w:rsidRDefault="00991AD9" w:rsidP="00991AD9">
                  <w:pPr>
                    <w:rPr>
                      <w:sz w:val="22"/>
                      <w:szCs w:val="22"/>
                    </w:rPr>
                  </w:pPr>
                  <w:r w:rsidRPr="00991AD9">
                    <w:rPr>
                      <w:sz w:val="22"/>
                      <w:szCs w:val="22"/>
                    </w:rPr>
                    <w:t>Налог на имущество организаций</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1,4</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1,4</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1,3</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1,3</w:t>
                  </w:r>
                </w:p>
              </w:tc>
              <w:tc>
                <w:tcPr>
                  <w:tcW w:w="1323" w:type="dxa"/>
                  <w:shd w:val="clear" w:color="auto" w:fill="auto"/>
                  <w:noWrap/>
                  <w:vAlign w:val="bottom"/>
                  <w:hideMark/>
                </w:tcPr>
                <w:p w:rsidR="00991AD9" w:rsidRPr="00991AD9" w:rsidRDefault="00991AD9" w:rsidP="00991AD9">
                  <w:pPr>
                    <w:jc w:val="center"/>
                    <w:rPr>
                      <w:sz w:val="22"/>
                      <w:szCs w:val="22"/>
                    </w:rPr>
                  </w:pPr>
                  <w:r w:rsidRPr="00991AD9">
                    <w:rPr>
                      <w:sz w:val="22"/>
                      <w:szCs w:val="22"/>
                    </w:rPr>
                    <w:t>1,9**</w:t>
                  </w:r>
                </w:p>
              </w:tc>
            </w:tr>
            <w:tr w:rsidR="00991AD9" w:rsidRPr="00991AD9" w:rsidTr="00991AD9">
              <w:trPr>
                <w:trHeight w:val="263"/>
              </w:trPr>
              <w:tc>
                <w:tcPr>
                  <w:tcW w:w="2637" w:type="dxa"/>
                  <w:shd w:val="clear" w:color="auto" w:fill="auto"/>
                  <w:hideMark/>
                </w:tcPr>
                <w:p w:rsidR="00991AD9" w:rsidRPr="00991AD9" w:rsidRDefault="00991AD9" w:rsidP="00991AD9">
                  <w:pPr>
                    <w:rPr>
                      <w:sz w:val="22"/>
                      <w:szCs w:val="22"/>
                    </w:rPr>
                  </w:pPr>
                  <w:r w:rsidRPr="00991AD9">
                    <w:rPr>
                      <w:sz w:val="22"/>
                      <w:szCs w:val="22"/>
                    </w:rPr>
                    <w:t>Налоги на совокупный доход</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0,6</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0,8</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0,9</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1,1</w:t>
                  </w:r>
                </w:p>
              </w:tc>
              <w:tc>
                <w:tcPr>
                  <w:tcW w:w="1323" w:type="dxa"/>
                  <w:shd w:val="clear" w:color="auto" w:fill="auto"/>
                  <w:noWrap/>
                  <w:vAlign w:val="bottom"/>
                  <w:hideMark/>
                </w:tcPr>
                <w:p w:rsidR="00991AD9" w:rsidRPr="00991AD9" w:rsidRDefault="00991AD9" w:rsidP="00991AD9">
                  <w:pPr>
                    <w:jc w:val="center"/>
                    <w:rPr>
                      <w:sz w:val="22"/>
                      <w:szCs w:val="22"/>
                    </w:rPr>
                  </w:pPr>
                  <w:r w:rsidRPr="00991AD9">
                    <w:rPr>
                      <w:sz w:val="22"/>
                      <w:szCs w:val="22"/>
                    </w:rPr>
                    <w:t>1,2</w:t>
                  </w:r>
                </w:p>
              </w:tc>
            </w:tr>
            <w:tr w:rsidR="00991AD9" w:rsidRPr="00991AD9" w:rsidTr="00991AD9">
              <w:trPr>
                <w:trHeight w:val="278"/>
              </w:trPr>
              <w:tc>
                <w:tcPr>
                  <w:tcW w:w="2637" w:type="dxa"/>
                  <w:shd w:val="clear" w:color="auto" w:fill="auto"/>
                  <w:hideMark/>
                </w:tcPr>
                <w:p w:rsidR="00991AD9" w:rsidRPr="00991AD9" w:rsidRDefault="00991AD9" w:rsidP="00991AD9">
                  <w:pPr>
                    <w:rPr>
                      <w:sz w:val="22"/>
                      <w:szCs w:val="22"/>
                    </w:rPr>
                  </w:pPr>
                  <w:r w:rsidRPr="00991AD9">
                    <w:rPr>
                      <w:sz w:val="22"/>
                      <w:szCs w:val="22"/>
                    </w:rPr>
                    <w:t>Прочие налоговые доходы</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1,0</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1,2</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1,0</w:t>
                  </w:r>
                </w:p>
              </w:tc>
              <w:tc>
                <w:tcPr>
                  <w:tcW w:w="1424" w:type="dxa"/>
                  <w:shd w:val="clear" w:color="auto" w:fill="auto"/>
                  <w:noWrap/>
                  <w:vAlign w:val="bottom"/>
                  <w:hideMark/>
                </w:tcPr>
                <w:p w:rsidR="00991AD9" w:rsidRPr="00991AD9" w:rsidRDefault="00991AD9" w:rsidP="00991AD9">
                  <w:pPr>
                    <w:jc w:val="center"/>
                    <w:rPr>
                      <w:sz w:val="22"/>
                      <w:szCs w:val="22"/>
                    </w:rPr>
                  </w:pPr>
                  <w:r w:rsidRPr="00991AD9">
                    <w:rPr>
                      <w:sz w:val="22"/>
                      <w:szCs w:val="22"/>
                    </w:rPr>
                    <w:t>1,0</w:t>
                  </w:r>
                </w:p>
              </w:tc>
              <w:tc>
                <w:tcPr>
                  <w:tcW w:w="1323" w:type="dxa"/>
                  <w:shd w:val="clear" w:color="auto" w:fill="auto"/>
                  <w:noWrap/>
                  <w:vAlign w:val="bottom"/>
                  <w:hideMark/>
                </w:tcPr>
                <w:p w:rsidR="00991AD9" w:rsidRPr="00991AD9" w:rsidRDefault="00991AD9" w:rsidP="00991AD9">
                  <w:pPr>
                    <w:jc w:val="center"/>
                    <w:rPr>
                      <w:sz w:val="22"/>
                      <w:szCs w:val="22"/>
                    </w:rPr>
                  </w:pPr>
                  <w:r w:rsidRPr="00991AD9">
                    <w:rPr>
                      <w:sz w:val="22"/>
                      <w:szCs w:val="22"/>
                    </w:rPr>
                    <w:t>1,1</w:t>
                  </w:r>
                </w:p>
              </w:tc>
            </w:tr>
          </w:tbl>
          <w:p w:rsidR="00991AD9" w:rsidRPr="00991AD9" w:rsidRDefault="00991AD9" w:rsidP="00991AD9">
            <w:pPr>
              <w:rPr>
                <w:rFonts w:eastAsia="Calibri"/>
                <w:sz w:val="20"/>
              </w:rPr>
            </w:pPr>
          </w:p>
        </w:tc>
      </w:tr>
    </w:tbl>
    <w:p w:rsidR="00991AD9" w:rsidRPr="00991AD9" w:rsidRDefault="00991AD9" w:rsidP="00991AD9">
      <w:pPr>
        <w:jc w:val="both"/>
        <w:rPr>
          <w:rFonts w:eastAsia="Calibri"/>
          <w:szCs w:val="28"/>
          <w:lang w:eastAsia="en-US"/>
        </w:rPr>
      </w:pPr>
      <w:r w:rsidRPr="00991AD9">
        <w:rPr>
          <w:rFonts w:eastAsia="Calibri"/>
          <w:sz w:val="24"/>
          <w:szCs w:val="24"/>
          <w:lang w:eastAsia="en-US"/>
        </w:rPr>
        <w:lastRenderedPageBreak/>
        <w:t xml:space="preserve">    *налог на прибыль организаций без КГН – 2,3%</w:t>
      </w:r>
      <w:r w:rsidRPr="00991AD9">
        <w:rPr>
          <w:rFonts w:eastAsia="Calibri"/>
          <w:szCs w:val="28"/>
          <w:lang w:eastAsia="en-US"/>
        </w:rPr>
        <w:t>;</w:t>
      </w:r>
    </w:p>
    <w:p w:rsidR="00991AD9" w:rsidRPr="00991AD9" w:rsidRDefault="00991AD9" w:rsidP="00991AD9">
      <w:pPr>
        <w:jc w:val="both"/>
        <w:rPr>
          <w:rFonts w:eastAsia="Calibri"/>
          <w:sz w:val="24"/>
          <w:szCs w:val="24"/>
          <w:lang w:eastAsia="en-US"/>
        </w:rPr>
      </w:pPr>
      <w:r w:rsidRPr="00991AD9">
        <w:rPr>
          <w:rFonts w:eastAsia="Calibri"/>
          <w:sz w:val="24"/>
          <w:szCs w:val="24"/>
          <w:lang w:eastAsia="en-US"/>
        </w:rPr>
        <w:t xml:space="preserve">   ** налог на имущество организаций без учета ввода </w:t>
      </w:r>
      <w:r w:rsidRPr="00991AD9">
        <w:rPr>
          <w:rFonts w:eastAsia="Calibri"/>
          <w:sz w:val="24"/>
          <w:szCs w:val="24"/>
          <w:lang w:val="en-US" w:eastAsia="en-US"/>
        </w:rPr>
        <w:t>IV</w:t>
      </w:r>
      <w:r w:rsidRPr="00991AD9">
        <w:rPr>
          <w:rFonts w:eastAsia="Calibri"/>
          <w:sz w:val="24"/>
          <w:szCs w:val="24"/>
          <w:lang w:eastAsia="en-US"/>
        </w:rPr>
        <w:t xml:space="preserve"> энергоблока КАЭС- 1,1%</w:t>
      </w:r>
    </w:p>
    <w:p w:rsidR="00991AD9" w:rsidRPr="00991AD9" w:rsidRDefault="00991AD9" w:rsidP="00991AD9">
      <w:pPr>
        <w:jc w:val="both"/>
        <w:rPr>
          <w:rFonts w:eastAsia="Calibri"/>
          <w:szCs w:val="28"/>
          <w:lang w:eastAsia="en-US"/>
        </w:rPr>
      </w:pPr>
    </w:p>
    <w:p w:rsidR="00991AD9" w:rsidRPr="00347D15" w:rsidRDefault="00991AD9" w:rsidP="00B20A2D">
      <w:pPr>
        <w:pStyle w:val="a3"/>
        <w:ind w:firstLine="567"/>
        <w:jc w:val="both"/>
        <w:rPr>
          <w:rFonts w:ascii="Times New Roman" w:hAnsi="Times New Roman" w:cs="Times New Roman"/>
          <w:sz w:val="28"/>
          <w:szCs w:val="28"/>
        </w:rPr>
      </w:pPr>
      <w:r w:rsidRPr="00B20A2D">
        <w:rPr>
          <w:rFonts w:ascii="Times New Roman" w:hAnsi="Times New Roman" w:cs="Times New Roman"/>
          <w:sz w:val="28"/>
          <w:szCs w:val="28"/>
        </w:rPr>
        <w:t>Представленные данные показывают, по величине налоговой нагрузки, характеризуемой как доля налоговых доходов в валовом региональном продукте</w:t>
      </w:r>
      <w:r w:rsidR="0018776B" w:rsidRPr="00B20A2D">
        <w:rPr>
          <w:rFonts w:ascii="Times New Roman" w:hAnsi="Times New Roman" w:cs="Times New Roman"/>
          <w:sz w:val="28"/>
          <w:szCs w:val="28"/>
        </w:rPr>
        <w:t>,</w:t>
      </w:r>
      <w:r w:rsidRPr="00B20A2D">
        <w:rPr>
          <w:rFonts w:ascii="Times New Roman" w:hAnsi="Times New Roman" w:cs="Times New Roman"/>
          <w:sz w:val="28"/>
          <w:szCs w:val="28"/>
        </w:rPr>
        <w:t xml:space="preserve"> за последние пять лет </w:t>
      </w:r>
      <w:r w:rsidR="0018776B" w:rsidRPr="00B20A2D">
        <w:rPr>
          <w:rFonts w:ascii="Times New Roman" w:hAnsi="Times New Roman" w:cs="Times New Roman"/>
          <w:sz w:val="28"/>
          <w:szCs w:val="28"/>
        </w:rPr>
        <w:t>наблюдается</w:t>
      </w:r>
      <w:r w:rsidRPr="00B20A2D">
        <w:rPr>
          <w:rFonts w:ascii="Times New Roman" w:hAnsi="Times New Roman" w:cs="Times New Roman"/>
          <w:sz w:val="28"/>
          <w:szCs w:val="28"/>
        </w:rPr>
        <w:t xml:space="preserve"> рост на 1,4  процентных пункта: с 13,3% к ВРП  в 2009 году  до 14,7% к ВРП в 2013 году</w:t>
      </w:r>
      <w:r w:rsidRPr="00347D15">
        <w:rPr>
          <w:rFonts w:ascii="Times New Roman" w:hAnsi="Times New Roman" w:cs="Times New Roman"/>
          <w:sz w:val="28"/>
          <w:szCs w:val="28"/>
        </w:rPr>
        <w:t>.  По величине налоговой нагрузки в 2012 году Тверская область занимала 3 место по Ц</w:t>
      </w:r>
      <w:r w:rsidR="0018776B" w:rsidRPr="00347D15">
        <w:rPr>
          <w:rFonts w:ascii="Times New Roman" w:hAnsi="Times New Roman" w:cs="Times New Roman"/>
          <w:sz w:val="28"/>
          <w:szCs w:val="28"/>
        </w:rPr>
        <w:t>ентральному Федеральному округу</w:t>
      </w:r>
      <w:r w:rsidRPr="00347D15">
        <w:rPr>
          <w:rFonts w:ascii="Times New Roman" w:hAnsi="Times New Roman" w:cs="Times New Roman"/>
          <w:sz w:val="28"/>
          <w:szCs w:val="28"/>
        </w:rPr>
        <w:t xml:space="preserve">. </w:t>
      </w:r>
    </w:p>
    <w:p w:rsidR="00991AD9" w:rsidRPr="00347D15" w:rsidRDefault="00991AD9" w:rsidP="00B20A2D">
      <w:pPr>
        <w:pStyle w:val="a3"/>
        <w:ind w:firstLine="567"/>
        <w:jc w:val="both"/>
        <w:rPr>
          <w:rFonts w:ascii="Times New Roman" w:hAnsi="Times New Roman" w:cs="Times New Roman"/>
          <w:sz w:val="28"/>
          <w:szCs w:val="28"/>
        </w:rPr>
      </w:pPr>
      <w:r w:rsidRPr="00347D15">
        <w:rPr>
          <w:rFonts w:ascii="Times New Roman" w:hAnsi="Times New Roman" w:cs="Times New Roman"/>
          <w:sz w:val="28"/>
          <w:szCs w:val="28"/>
        </w:rPr>
        <w:t xml:space="preserve">На увеличение показателей налоговой нагрузки с 2012 года оказало влияние вступление в силу изменений в Налоговый кодекс Российской Федерации (далее - Налоговый кодекс) в части создания консолидированных групп налогоплательщиков (далее – КГН), а в 2013 году введение в промышленную эксплуатацию 4 энергоблока Калининской КАЭС. </w:t>
      </w:r>
    </w:p>
    <w:p w:rsidR="00991AD9" w:rsidRPr="00347D15" w:rsidRDefault="00991AD9" w:rsidP="00B20A2D">
      <w:pPr>
        <w:pStyle w:val="a3"/>
        <w:ind w:firstLine="567"/>
        <w:jc w:val="both"/>
        <w:rPr>
          <w:rFonts w:ascii="Times New Roman" w:hAnsi="Times New Roman" w:cs="Times New Roman"/>
          <w:sz w:val="28"/>
          <w:szCs w:val="28"/>
        </w:rPr>
      </w:pPr>
      <w:r w:rsidRPr="00347D15">
        <w:rPr>
          <w:rFonts w:ascii="Times New Roman" w:hAnsi="Times New Roman" w:cs="Times New Roman"/>
          <w:sz w:val="28"/>
          <w:szCs w:val="28"/>
        </w:rPr>
        <w:t xml:space="preserve">Однако стоит отметить, что </w:t>
      </w:r>
      <w:r w:rsidR="00B20A2D" w:rsidRPr="00347D15">
        <w:rPr>
          <w:rFonts w:ascii="Times New Roman" w:hAnsi="Times New Roman" w:cs="Times New Roman"/>
          <w:sz w:val="28"/>
          <w:szCs w:val="28"/>
        </w:rPr>
        <w:t>несмотря на исключение</w:t>
      </w:r>
      <w:r w:rsidRPr="00347D15">
        <w:rPr>
          <w:rFonts w:ascii="Times New Roman" w:hAnsi="Times New Roman" w:cs="Times New Roman"/>
          <w:sz w:val="28"/>
          <w:szCs w:val="28"/>
        </w:rPr>
        <w:t xml:space="preserve"> из поступлений отдельных налоговых доходов </w:t>
      </w:r>
      <w:r w:rsidR="00B20A2D" w:rsidRPr="00347D15">
        <w:rPr>
          <w:rFonts w:ascii="Times New Roman" w:hAnsi="Times New Roman" w:cs="Times New Roman"/>
          <w:sz w:val="28"/>
          <w:szCs w:val="28"/>
        </w:rPr>
        <w:t xml:space="preserve">и ввод новых налогооблагаемых объектов </w:t>
      </w:r>
      <w:r w:rsidRPr="00347D15">
        <w:rPr>
          <w:rFonts w:ascii="Times New Roman" w:hAnsi="Times New Roman" w:cs="Times New Roman"/>
          <w:sz w:val="28"/>
          <w:szCs w:val="28"/>
        </w:rPr>
        <w:t xml:space="preserve">влияние изменения федерального законодательства </w:t>
      </w:r>
      <w:r w:rsidR="00B20A2D" w:rsidRPr="00347D15">
        <w:rPr>
          <w:rFonts w:ascii="Times New Roman" w:hAnsi="Times New Roman" w:cs="Times New Roman"/>
          <w:sz w:val="28"/>
          <w:szCs w:val="28"/>
        </w:rPr>
        <w:t>не привели к</w:t>
      </w:r>
      <w:r w:rsidRPr="00347D15">
        <w:rPr>
          <w:rFonts w:ascii="Times New Roman" w:hAnsi="Times New Roman" w:cs="Times New Roman"/>
          <w:sz w:val="28"/>
          <w:szCs w:val="28"/>
        </w:rPr>
        <w:t xml:space="preserve"> значительно</w:t>
      </w:r>
      <w:r w:rsidR="00B20A2D" w:rsidRPr="00347D15">
        <w:rPr>
          <w:rFonts w:ascii="Times New Roman" w:hAnsi="Times New Roman" w:cs="Times New Roman"/>
          <w:sz w:val="28"/>
          <w:szCs w:val="28"/>
        </w:rPr>
        <w:t>му росту</w:t>
      </w:r>
      <w:r w:rsidRPr="00347D15">
        <w:rPr>
          <w:rFonts w:ascii="Times New Roman" w:hAnsi="Times New Roman" w:cs="Times New Roman"/>
          <w:sz w:val="28"/>
          <w:szCs w:val="28"/>
        </w:rPr>
        <w:t xml:space="preserve"> налоговой нагрузки в 2012 году она составила – 13,1% в 2013 – 13,9%.</w:t>
      </w:r>
    </w:p>
    <w:p w:rsidR="00991AD9" w:rsidRPr="00B20A2D" w:rsidRDefault="00991AD9" w:rsidP="00B20A2D">
      <w:pPr>
        <w:pStyle w:val="a3"/>
        <w:ind w:firstLine="567"/>
        <w:jc w:val="both"/>
        <w:rPr>
          <w:rFonts w:ascii="Times New Roman" w:hAnsi="Times New Roman" w:cs="Times New Roman"/>
          <w:sz w:val="28"/>
          <w:szCs w:val="28"/>
        </w:rPr>
      </w:pPr>
      <w:r w:rsidRPr="00347D15">
        <w:rPr>
          <w:rFonts w:ascii="Times New Roman" w:hAnsi="Times New Roman" w:cs="Times New Roman"/>
          <w:sz w:val="28"/>
          <w:szCs w:val="28"/>
        </w:rPr>
        <w:t>При анализе налоговой нагрузки по Тверской области необходимо  учитывать  то обстоятельство, что налоговые доходы в настоящее время формируются не только исходя из объемов выручки, добавленной стоимости</w:t>
      </w:r>
      <w:r w:rsidRPr="00B20A2D">
        <w:rPr>
          <w:rFonts w:ascii="Times New Roman" w:hAnsi="Times New Roman" w:cs="Times New Roman"/>
          <w:sz w:val="28"/>
          <w:szCs w:val="28"/>
        </w:rPr>
        <w:t xml:space="preserve"> и валового </w:t>
      </w:r>
      <w:r w:rsidR="00012A16">
        <w:rPr>
          <w:rFonts w:ascii="Times New Roman" w:hAnsi="Times New Roman" w:cs="Times New Roman"/>
          <w:sz w:val="28"/>
          <w:szCs w:val="28"/>
        </w:rPr>
        <w:t>регионального</w:t>
      </w:r>
      <w:bookmarkStart w:id="0" w:name="_GoBack"/>
      <w:bookmarkEnd w:id="0"/>
      <w:r w:rsidRPr="00B20A2D">
        <w:rPr>
          <w:rFonts w:ascii="Times New Roman" w:hAnsi="Times New Roman" w:cs="Times New Roman"/>
          <w:sz w:val="28"/>
          <w:szCs w:val="28"/>
        </w:rPr>
        <w:t xml:space="preserve"> продукта, произведенного на территории области, но и за счет результатов деятельности других плательщиков Российской Федерации. Так, Налоговым кодексом предусмотрены особенности уплаты налога на прибыль по структурным подразделениям и консолидированным группам налогоплательщиков, а Бюджетным кодексом Российской Федерации установлены нормативы централизации по акцизам на моторные масла, дизельное топливо и автомобильный бензин с последующим установлением нормативов распределения по субъектам Российской Федерации.</w:t>
      </w:r>
    </w:p>
    <w:p w:rsidR="00991AD9" w:rsidRPr="00B20A2D" w:rsidRDefault="00991AD9" w:rsidP="00B20A2D">
      <w:pPr>
        <w:pStyle w:val="a3"/>
        <w:ind w:firstLine="567"/>
        <w:jc w:val="both"/>
        <w:rPr>
          <w:rFonts w:ascii="Times New Roman" w:hAnsi="Times New Roman" w:cs="Times New Roman"/>
          <w:sz w:val="28"/>
          <w:szCs w:val="28"/>
        </w:rPr>
      </w:pPr>
      <w:r w:rsidRPr="00B20A2D">
        <w:rPr>
          <w:rFonts w:ascii="Times New Roman" w:hAnsi="Times New Roman" w:cs="Times New Roman"/>
          <w:sz w:val="28"/>
          <w:szCs w:val="28"/>
        </w:rPr>
        <w:t>Зависимость Тверской области от плательщиков Российской Федерации представлена в таблице 2.</w:t>
      </w:r>
    </w:p>
    <w:p w:rsidR="00991AD9" w:rsidRDefault="00991AD9" w:rsidP="00991AD9">
      <w:pPr>
        <w:jc w:val="right"/>
        <w:rPr>
          <w:rFonts w:eastAsia="Calibri"/>
          <w:color w:val="1A1A1A"/>
          <w:sz w:val="24"/>
          <w:szCs w:val="24"/>
          <w:shd w:val="clear" w:color="auto" w:fill="FFFFFF"/>
        </w:rPr>
      </w:pPr>
    </w:p>
    <w:p w:rsidR="00D44E96" w:rsidRDefault="00D44E96" w:rsidP="00991AD9">
      <w:pPr>
        <w:jc w:val="right"/>
        <w:rPr>
          <w:rFonts w:eastAsia="Calibri"/>
          <w:color w:val="1A1A1A"/>
          <w:sz w:val="24"/>
          <w:szCs w:val="24"/>
          <w:shd w:val="clear" w:color="auto" w:fill="FFFFFF"/>
        </w:rPr>
      </w:pPr>
    </w:p>
    <w:p w:rsidR="00D44E96" w:rsidRDefault="00D44E96" w:rsidP="00991AD9">
      <w:pPr>
        <w:jc w:val="right"/>
        <w:rPr>
          <w:rFonts w:eastAsia="Calibri"/>
          <w:color w:val="1A1A1A"/>
          <w:sz w:val="24"/>
          <w:szCs w:val="24"/>
          <w:shd w:val="clear" w:color="auto" w:fill="FFFFFF"/>
        </w:rPr>
      </w:pPr>
    </w:p>
    <w:p w:rsidR="00D44E96" w:rsidRDefault="00D44E96" w:rsidP="00991AD9">
      <w:pPr>
        <w:jc w:val="right"/>
        <w:rPr>
          <w:rFonts w:eastAsia="Calibri"/>
          <w:color w:val="1A1A1A"/>
          <w:sz w:val="24"/>
          <w:szCs w:val="24"/>
          <w:shd w:val="clear" w:color="auto" w:fill="FFFFFF"/>
        </w:rPr>
      </w:pPr>
    </w:p>
    <w:p w:rsidR="00D44E96" w:rsidRDefault="00D44E96" w:rsidP="00991AD9">
      <w:pPr>
        <w:jc w:val="right"/>
        <w:rPr>
          <w:rFonts w:eastAsia="Calibri"/>
          <w:color w:val="1A1A1A"/>
          <w:sz w:val="24"/>
          <w:szCs w:val="24"/>
          <w:shd w:val="clear" w:color="auto" w:fill="FFFFFF"/>
        </w:rPr>
      </w:pPr>
    </w:p>
    <w:p w:rsidR="00D44E96" w:rsidRDefault="00D44E96" w:rsidP="00991AD9">
      <w:pPr>
        <w:jc w:val="right"/>
        <w:rPr>
          <w:rFonts w:eastAsia="Calibri"/>
          <w:color w:val="1A1A1A"/>
          <w:sz w:val="24"/>
          <w:szCs w:val="24"/>
          <w:shd w:val="clear" w:color="auto" w:fill="FFFFFF"/>
        </w:rPr>
      </w:pPr>
    </w:p>
    <w:p w:rsidR="00D44E96" w:rsidRPr="00991AD9" w:rsidRDefault="00D44E96" w:rsidP="00991AD9">
      <w:pPr>
        <w:jc w:val="right"/>
        <w:rPr>
          <w:rFonts w:eastAsia="Calibri"/>
          <w:color w:val="1A1A1A"/>
          <w:sz w:val="24"/>
          <w:szCs w:val="24"/>
          <w:shd w:val="clear" w:color="auto" w:fill="FFFFFF"/>
        </w:rPr>
      </w:pPr>
    </w:p>
    <w:p w:rsidR="000F3829" w:rsidRDefault="000F3829" w:rsidP="00991AD9">
      <w:pPr>
        <w:jc w:val="right"/>
        <w:rPr>
          <w:rFonts w:eastAsia="Calibri"/>
          <w:color w:val="1A1A1A"/>
          <w:sz w:val="24"/>
          <w:szCs w:val="24"/>
          <w:shd w:val="clear" w:color="auto" w:fill="FFFFFF"/>
        </w:rPr>
      </w:pPr>
    </w:p>
    <w:p w:rsidR="00991AD9" w:rsidRDefault="00991AD9" w:rsidP="00991AD9">
      <w:pPr>
        <w:jc w:val="right"/>
        <w:rPr>
          <w:rFonts w:eastAsia="Calibri"/>
          <w:color w:val="1A1A1A"/>
          <w:sz w:val="24"/>
          <w:szCs w:val="24"/>
          <w:shd w:val="clear" w:color="auto" w:fill="FFFFFF"/>
        </w:rPr>
      </w:pPr>
      <w:r w:rsidRPr="00991AD9">
        <w:rPr>
          <w:rFonts w:eastAsia="Calibri"/>
          <w:color w:val="1A1A1A"/>
          <w:sz w:val="24"/>
          <w:szCs w:val="24"/>
          <w:shd w:val="clear" w:color="auto" w:fill="FFFFFF"/>
        </w:rPr>
        <w:lastRenderedPageBreak/>
        <w:t xml:space="preserve">Таблица 2 </w:t>
      </w:r>
    </w:p>
    <w:p w:rsidR="00FC4CE3" w:rsidRPr="00991AD9" w:rsidRDefault="00FC4CE3" w:rsidP="00FC4CE3">
      <w:pPr>
        <w:autoSpaceDE w:val="0"/>
        <w:autoSpaceDN w:val="0"/>
        <w:adjustRightInd w:val="0"/>
        <w:jc w:val="center"/>
        <w:outlineLvl w:val="0"/>
        <w:rPr>
          <w:rFonts w:eastAsia="Calibri"/>
          <w:color w:val="1A1A1A"/>
          <w:sz w:val="24"/>
          <w:szCs w:val="24"/>
          <w:shd w:val="clear" w:color="auto" w:fill="FFFFFF"/>
        </w:rPr>
      </w:pPr>
      <w:r w:rsidRPr="00FC4CE3">
        <w:rPr>
          <w:rFonts w:eastAsia="Calibri"/>
          <w:b/>
          <w:sz w:val="24"/>
          <w:szCs w:val="24"/>
          <w:lang w:eastAsia="en-US"/>
        </w:rPr>
        <w:t>Зависимость Тверской области от плательщиков Российской Федерации</w:t>
      </w:r>
    </w:p>
    <w:tbl>
      <w:tblPr>
        <w:tblW w:w="10785" w:type="dxa"/>
        <w:tblInd w:w="-601" w:type="dxa"/>
        <w:tblLook w:val="00A0" w:firstRow="1" w:lastRow="0" w:firstColumn="1" w:lastColumn="0" w:noHBand="0" w:noVBand="0"/>
      </w:tblPr>
      <w:tblGrid>
        <w:gridCol w:w="477"/>
        <w:gridCol w:w="187"/>
        <w:gridCol w:w="658"/>
        <w:gridCol w:w="51"/>
        <w:gridCol w:w="1294"/>
        <w:gridCol w:w="3586"/>
        <w:gridCol w:w="271"/>
        <w:gridCol w:w="1282"/>
        <w:gridCol w:w="430"/>
        <w:gridCol w:w="1125"/>
        <w:gridCol w:w="891"/>
        <w:gridCol w:w="533"/>
      </w:tblGrid>
      <w:tr w:rsidR="00991AD9" w:rsidRPr="00991AD9" w:rsidTr="00991AD9">
        <w:trPr>
          <w:gridAfter w:val="1"/>
          <w:wAfter w:w="533" w:type="dxa"/>
          <w:trHeight w:val="261"/>
        </w:trPr>
        <w:tc>
          <w:tcPr>
            <w:tcW w:w="477" w:type="dxa"/>
            <w:tcBorders>
              <w:top w:val="nil"/>
              <w:left w:val="nil"/>
              <w:bottom w:val="nil"/>
              <w:right w:val="nil"/>
            </w:tcBorders>
            <w:noWrap/>
            <w:vAlign w:val="bottom"/>
          </w:tcPr>
          <w:p w:rsidR="00991AD9" w:rsidRPr="00991AD9" w:rsidRDefault="00991AD9" w:rsidP="00991AD9">
            <w:pPr>
              <w:rPr>
                <w:rFonts w:eastAsia="Calibri"/>
                <w:sz w:val="18"/>
                <w:szCs w:val="18"/>
              </w:rPr>
            </w:pPr>
          </w:p>
        </w:tc>
        <w:tc>
          <w:tcPr>
            <w:tcW w:w="896" w:type="dxa"/>
            <w:gridSpan w:val="3"/>
            <w:tcBorders>
              <w:top w:val="nil"/>
              <w:left w:val="nil"/>
              <w:bottom w:val="nil"/>
              <w:right w:val="nil"/>
            </w:tcBorders>
            <w:noWrap/>
            <w:vAlign w:val="bottom"/>
          </w:tcPr>
          <w:p w:rsidR="00991AD9" w:rsidRPr="00991AD9" w:rsidRDefault="00991AD9" w:rsidP="00991AD9">
            <w:pPr>
              <w:rPr>
                <w:rFonts w:eastAsia="Calibri"/>
                <w:sz w:val="18"/>
                <w:szCs w:val="18"/>
              </w:rPr>
            </w:pPr>
          </w:p>
        </w:tc>
        <w:tc>
          <w:tcPr>
            <w:tcW w:w="1294" w:type="dxa"/>
            <w:tcBorders>
              <w:top w:val="nil"/>
              <w:left w:val="nil"/>
              <w:bottom w:val="nil"/>
              <w:right w:val="nil"/>
            </w:tcBorders>
            <w:noWrap/>
            <w:vAlign w:val="bottom"/>
          </w:tcPr>
          <w:p w:rsidR="00991AD9" w:rsidRPr="00991AD9" w:rsidRDefault="00991AD9" w:rsidP="00991AD9">
            <w:pPr>
              <w:rPr>
                <w:rFonts w:eastAsia="Calibri"/>
                <w:sz w:val="18"/>
                <w:szCs w:val="18"/>
              </w:rPr>
            </w:pPr>
          </w:p>
        </w:tc>
        <w:tc>
          <w:tcPr>
            <w:tcW w:w="3857" w:type="dxa"/>
            <w:gridSpan w:val="2"/>
            <w:tcBorders>
              <w:top w:val="nil"/>
              <w:left w:val="nil"/>
              <w:bottom w:val="nil"/>
              <w:right w:val="nil"/>
            </w:tcBorders>
            <w:noWrap/>
            <w:vAlign w:val="bottom"/>
          </w:tcPr>
          <w:p w:rsidR="00991AD9" w:rsidRPr="00991AD9" w:rsidRDefault="00991AD9" w:rsidP="00991AD9">
            <w:pPr>
              <w:rPr>
                <w:rFonts w:eastAsia="Calibri"/>
                <w:sz w:val="18"/>
                <w:szCs w:val="18"/>
              </w:rPr>
            </w:pPr>
          </w:p>
        </w:tc>
        <w:tc>
          <w:tcPr>
            <w:tcW w:w="1712" w:type="dxa"/>
            <w:gridSpan w:val="2"/>
            <w:tcBorders>
              <w:top w:val="nil"/>
              <w:left w:val="nil"/>
              <w:bottom w:val="nil"/>
              <w:right w:val="nil"/>
            </w:tcBorders>
            <w:noWrap/>
            <w:vAlign w:val="bottom"/>
          </w:tcPr>
          <w:p w:rsidR="00991AD9" w:rsidRPr="00991AD9" w:rsidRDefault="00991AD9" w:rsidP="00991AD9">
            <w:pPr>
              <w:rPr>
                <w:rFonts w:eastAsia="Calibri"/>
                <w:sz w:val="18"/>
                <w:szCs w:val="18"/>
              </w:rPr>
            </w:pPr>
          </w:p>
        </w:tc>
        <w:tc>
          <w:tcPr>
            <w:tcW w:w="2016" w:type="dxa"/>
            <w:gridSpan w:val="2"/>
            <w:tcBorders>
              <w:top w:val="nil"/>
              <w:left w:val="nil"/>
              <w:bottom w:val="nil"/>
              <w:right w:val="nil"/>
            </w:tcBorders>
            <w:noWrap/>
            <w:vAlign w:val="bottom"/>
          </w:tcPr>
          <w:p w:rsidR="00991AD9" w:rsidRPr="00991AD9" w:rsidRDefault="00991AD9" w:rsidP="00991AD9">
            <w:pPr>
              <w:rPr>
                <w:rFonts w:eastAsia="Calibri"/>
                <w:sz w:val="18"/>
                <w:szCs w:val="18"/>
              </w:rPr>
            </w:pPr>
          </w:p>
        </w:tc>
      </w:tr>
      <w:tr w:rsidR="00991AD9" w:rsidRPr="00991AD9" w:rsidTr="00991AD9">
        <w:tblPrEx>
          <w:tblLook w:val="04A0" w:firstRow="1" w:lastRow="0" w:firstColumn="1" w:lastColumn="0" w:noHBand="0" w:noVBand="1"/>
        </w:tblPrEx>
        <w:trPr>
          <w:gridBefore w:val="2"/>
          <w:wBefore w:w="664" w:type="dxa"/>
          <w:trHeight w:val="261"/>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AD9" w:rsidRPr="00991AD9" w:rsidRDefault="00991AD9" w:rsidP="00991AD9">
            <w:pPr>
              <w:rPr>
                <w:sz w:val="16"/>
                <w:szCs w:val="16"/>
              </w:rPr>
            </w:pPr>
            <w:r w:rsidRPr="00991AD9">
              <w:rPr>
                <w:sz w:val="16"/>
                <w:szCs w:val="16"/>
              </w:rPr>
              <w:t> </w:t>
            </w:r>
          </w:p>
        </w:tc>
        <w:tc>
          <w:tcPr>
            <w:tcW w:w="4931" w:type="dxa"/>
            <w:gridSpan w:val="3"/>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sz w:val="16"/>
                <w:szCs w:val="16"/>
              </w:rPr>
            </w:pPr>
            <w:r w:rsidRPr="00991AD9">
              <w:rPr>
                <w:sz w:val="16"/>
                <w:szCs w:val="16"/>
              </w:rPr>
              <w:t> </w:t>
            </w:r>
          </w:p>
        </w:tc>
        <w:tc>
          <w:tcPr>
            <w:tcW w:w="1553" w:type="dxa"/>
            <w:gridSpan w:val="2"/>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sz w:val="16"/>
                <w:szCs w:val="16"/>
              </w:rPr>
            </w:pPr>
            <w:r w:rsidRPr="00991AD9">
              <w:rPr>
                <w:sz w:val="16"/>
                <w:szCs w:val="16"/>
              </w:rPr>
              <w:t> </w:t>
            </w:r>
          </w:p>
        </w:tc>
        <w:tc>
          <w:tcPr>
            <w:tcW w:w="1555" w:type="dxa"/>
            <w:gridSpan w:val="2"/>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sz w:val="16"/>
                <w:szCs w:val="16"/>
              </w:rPr>
            </w:pPr>
            <w:r w:rsidRPr="00991AD9">
              <w:rPr>
                <w:sz w:val="16"/>
                <w:szCs w:val="16"/>
              </w:rPr>
              <w:t> </w:t>
            </w:r>
          </w:p>
        </w:tc>
        <w:tc>
          <w:tcPr>
            <w:tcW w:w="1424" w:type="dxa"/>
            <w:gridSpan w:val="2"/>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sz w:val="16"/>
                <w:szCs w:val="16"/>
              </w:rPr>
            </w:pPr>
            <w:r w:rsidRPr="00991AD9">
              <w:rPr>
                <w:sz w:val="16"/>
                <w:szCs w:val="16"/>
              </w:rPr>
              <w:t> </w:t>
            </w:r>
          </w:p>
        </w:tc>
      </w:tr>
      <w:tr w:rsidR="00991AD9" w:rsidRPr="00991AD9" w:rsidTr="00991AD9">
        <w:tblPrEx>
          <w:tblLook w:val="04A0" w:firstRow="1" w:lastRow="0" w:firstColumn="1" w:lastColumn="0" w:noHBand="0" w:noVBand="1"/>
        </w:tblPrEx>
        <w:trPr>
          <w:gridBefore w:val="2"/>
          <w:wBefore w:w="664" w:type="dxa"/>
          <w:trHeight w:val="460"/>
        </w:trPr>
        <w:tc>
          <w:tcPr>
            <w:tcW w:w="658" w:type="dxa"/>
            <w:tcBorders>
              <w:top w:val="nil"/>
              <w:left w:val="single" w:sz="4" w:space="0" w:color="auto"/>
              <w:bottom w:val="single" w:sz="4" w:space="0" w:color="auto"/>
              <w:right w:val="single" w:sz="4" w:space="0" w:color="auto"/>
            </w:tcBorders>
            <w:shd w:val="clear" w:color="auto" w:fill="auto"/>
            <w:vAlign w:val="center"/>
            <w:hideMark/>
          </w:tcPr>
          <w:p w:rsidR="00991AD9" w:rsidRPr="00991AD9" w:rsidRDefault="00991AD9" w:rsidP="00991AD9">
            <w:pPr>
              <w:jc w:val="center"/>
              <w:rPr>
                <w:sz w:val="16"/>
                <w:szCs w:val="16"/>
              </w:rPr>
            </w:pPr>
            <w:r w:rsidRPr="00991AD9">
              <w:rPr>
                <w:sz w:val="16"/>
                <w:szCs w:val="16"/>
              </w:rPr>
              <w:t>№ п/п</w:t>
            </w:r>
          </w:p>
        </w:tc>
        <w:tc>
          <w:tcPr>
            <w:tcW w:w="4931" w:type="dxa"/>
            <w:gridSpan w:val="3"/>
            <w:tcBorders>
              <w:top w:val="nil"/>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sz w:val="16"/>
                <w:szCs w:val="16"/>
              </w:rPr>
            </w:pPr>
            <w:r w:rsidRPr="00991AD9">
              <w:rPr>
                <w:sz w:val="16"/>
                <w:szCs w:val="16"/>
              </w:rPr>
              <w:t>Наименование</w:t>
            </w:r>
          </w:p>
        </w:tc>
        <w:tc>
          <w:tcPr>
            <w:tcW w:w="1553" w:type="dxa"/>
            <w:gridSpan w:val="2"/>
            <w:tcBorders>
              <w:top w:val="nil"/>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sz w:val="22"/>
                <w:szCs w:val="22"/>
              </w:rPr>
            </w:pPr>
            <w:r w:rsidRPr="00991AD9">
              <w:rPr>
                <w:sz w:val="22"/>
                <w:szCs w:val="22"/>
              </w:rPr>
              <w:t>Факт 2012 года</w:t>
            </w:r>
          </w:p>
        </w:tc>
        <w:tc>
          <w:tcPr>
            <w:tcW w:w="1555" w:type="dxa"/>
            <w:gridSpan w:val="2"/>
            <w:tcBorders>
              <w:top w:val="nil"/>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sz w:val="22"/>
                <w:szCs w:val="22"/>
              </w:rPr>
            </w:pPr>
            <w:r w:rsidRPr="00991AD9">
              <w:rPr>
                <w:sz w:val="22"/>
                <w:szCs w:val="22"/>
              </w:rPr>
              <w:t>Факт 2013 года</w:t>
            </w:r>
          </w:p>
        </w:tc>
        <w:tc>
          <w:tcPr>
            <w:tcW w:w="1424" w:type="dxa"/>
            <w:gridSpan w:val="2"/>
            <w:tcBorders>
              <w:top w:val="nil"/>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sz w:val="22"/>
                <w:szCs w:val="22"/>
              </w:rPr>
            </w:pPr>
            <w:proofErr w:type="gramStart"/>
            <w:r w:rsidRPr="00991AD9">
              <w:rPr>
                <w:sz w:val="22"/>
                <w:szCs w:val="22"/>
              </w:rPr>
              <w:t>Ожидаемое</w:t>
            </w:r>
            <w:proofErr w:type="gramEnd"/>
            <w:r w:rsidRPr="00991AD9">
              <w:rPr>
                <w:sz w:val="22"/>
                <w:szCs w:val="22"/>
              </w:rPr>
              <w:t xml:space="preserve">  2014 года</w:t>
            </w:r>
          </w:p>
        </w:tc>
      </w:tr>
      <w:tr w:rsidR="00991AD9" w:rsidRPr="00991AD9" w:rsidTr="00991AD9">
        <w:tblPrEx>
          <w:tblLook w:val="04A0" w:firstRow="1" w:lastRow="0" w:firstColumn="1" w:lastColumn="0" w:noHBand="0" w:noVBand="1"/>
        </w:tblPrEx>
        <w:trPr>
          <w:gridBefore w:val="2"/>
          <w:wBefore w:w="664" w:type="dxa"/>
          <w:trHeight w:val="261"/>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991AD9" w:rsidRPr="00991AD9" w:rsidRDefault="00991AD9" w:rsidP="00991AD9">
            <w:pPr>
              <w:rPr>
                <w:sz w:val="16"/>
                <w:szCs w:val="16"/>
              </w:rPr>
            </w:pPr>
            <w:r w:rsidRPr="00991AD9">
              <w:rPr>
                <w:sz w:val="16"/>
                <w:szCs w:val="16"/>
              </w:rPr>
              <w:t> </w:t>
            </w:r>
          </w:p>
        </w:tc>
        <w:tc>
          <w:tcPr>
            <w:tcW w:w="4931" w:type="dxa"/>
            <w:gridSpan w:val="3"/>
            <w:tcBorders>
              <w:top w:val="nil"/>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sz w:val="16"/>
                <w:szCs w:val="16"/>
              </w:rPr>
            </w:pPr>
            <w:r w:rsidRPr="00991AD9">
              <w:rPr>
                <w:sz w:val="16"/>
                <w:szCs w:val="16"/>
              </w:rPr>
              <w:t> </w:t>
            </w:r>
          </w:p>
        </w:tc>
        <w:tc>
          <w:tcPr>
            <w:tcW w:w="1553" w:type="dxa"/>
            <w:gridSpan w:val="2"/>
            <w:tcBorders>
              <w:top w:val="nil"/>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sz w:val="22"/>
                <w:szCs w:val="22"/>
              </w:rPr>
            </w:pPr>
            <w:r w:rsidRPr="00991AD9">
              <w:rPr>
                <w:sz w:val="22"/>
                <w:szCs w:val="22"/>
              </w:rPr>
              <w:t> </w:t>
            </w:r>
          </w:p>
        </w:tc>
        <w:tc>
          <w:tcPr>
            <w:tcW w:w="1555" w:type="dxa"/>
            <w:gridSpan w:val="2"/>
            <w:tcBorders>
              <w:top w:val="nil"/>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sz w:val="22"/>
                <w:szCs w:val="22"/>
              </w:rPr>
            </w:pPr>
            <w:r w:rsidRPr="00991AD9">
              <w:rPr>
                <w:sz w:val="22"/>
                <w:szCs w:val="22"/>
              </w:rPr>
              <w:t> </w:t>
            </w:r>
          </w:p>
        </w:tc>
        <w:tc>
          <w:tcPr>
            <w:tcW w:w="1424" w:type="dxa"/>
            <w:gridSpan w:val="2"/>
            <w:tcBorders>
              <w:top w:val="nil"/>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sz w:val="22"/>
                <w:szCs w:val="22"/>
              </w:rPr>
            </w:pPr>
            <w:r w:rsidRPr="00991AD9">
              <w:rPr>
                <w:sz w:val="22"/>
                <w:szCs w:val="22"/>
              </w:rPr>
              <w:t> </w:t>
            </w:r>
          </w:p>
        </w:tc>
      </w:tr>
      <w:tr w:rsidR="00991AD9" w:rsidRPr="00991AD9" w:rsidTr="00991AD9">
        <w:tblPrEx>
          <w:tblLook w:val="04A0" w:firstRow="1" w:lastRow="0" w:firstColumn="1" w:lastColumn="0" w:noHBand="0" w:noVBand="1"/>
        </w:tblPrEx>
        <w:trPr>
          <w:gridBefore w:val="2"/>
          <w:wBefore w:w="664" w:type="dxa"/>
          <w:trHeight w:val="261"/>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991AD9" w:rsidRPr="00991AD9" w:rsidRDefault="00991AD9" w:rsidP="00991AD9">
            <w:pPr>
              <w:rPr>
                <w:b/>
                <w:bCs/>
                <w:sz w:val="24"/>
                <w:szCs w:val="24"/>
              </w:rPr>
            </w:pPr>
            <w:r w:rsidRPr="00991AD9">
              <w:rPr>
                <w:b/>
                <w:bCs/>
                <w:sz w:val="24"/>
                <w:szCs w:val="24"/>
              </w:rPr>
              <w:t>1.</w:t>
            </w:r>
          </w:p>
        </w:tc>
        <w:tc>
          <w:tcPr>
            <w:tcW w:w="4931" w:type="dxa"/>
            <w:gridSpan w:val="3"/>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rPr>
                <w:b/>
                <w:bCs/>
                <w:sz w:val="24"/>
                <w:szCs w:val="24"/>
              </w:rPr>
            </w:pPr>
            <w:r w:rsidRPr="00991AD9">
              <w:rPr>
                <w:b/>
                <w:bCs/>
                <w:sz w:val="24"/>
                <w:szCs w:val="24"/>
              </w:rPr>
              <w:t>Налоговые доходы всего</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right"/>
              <w:rPr>
                <w:b/>
                <w:bCs/>
                <w:sz w:val="22"/>
                <w:szCs w:val="22"/>
              </w:rPr>
            </w:pPr>
            <w:r w:rsidRPr="00991AD9">
              <w:rPr>
                <w:b/>
                <w:bCs/>
                <w:sz w:val="22"/>
                <w:szCs w:val="22"/>
              </w:rPr>
              <w:t>37 264 215,6</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right"/>
              <w:rPr>
                <w:b/>
                <w:bCs/>
                <w:sz w:val="22"/>
                <w:szCs w:val="22"/>
              </w:rPr>
            </w:pPr>
            <w:r w:rsidRPr="00991AD9">
              <w:rPr>
                <w:b/>
                <w:bCs/>
                <w:sz w:val="22"/>
                <w:szCs w:val="22"/>
              </w:rPr>
              <w:t>42 242 368,2</w:t>
            </w:r>
          </w:p>
        </w:tc>
        <w:tc>
          <w:tcPr>
            <w:tcW w:w="1424" w:type="dxa"/>
            <w:gridSpan w:val="2"/>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right"/>
              <w:rPr>
                <w:b/>
                <w:bCs/>
                <w:sz w:val="22"/>
                <w:szCs w:val="22"/>
              </w:rPr>
            </w:pPr>
            <w:r w:rsidRPr="00991AD9">
              <w:rPr>
                <w:b/>
                <w:bCs/>
                <w:sz w:val="22"/>
                <w:szCs w:val="22"/>
              </w:rPr>
              <w:t>48 620 470,8</w:t>
            </w:r>
          </w:p>
        </w:tc>
      </w:tr>
      <w:tr w:rsidR="00991AD9" w:rsidRPr="00991AD9" w:rsidTr="00991AD9">
        <w:tblPrEx>
          <w:tblLook w:val="04A0" w:firstRow="1" w:lastRow="0" w:firstColumn="1" w:lastColumn="0" w:noHBand="0" w:noVBand="1"/>
        </w:tblPrEx>
        <w:trPr>
          <w:gridBefore w:val="2"/>
          <w:wBefore w:w="664" w:type="dxa"/>
          <w:trHeight w:val="261"/>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991AD9" w:rsidRPr="00991AD9" w:rsidRDefault="00991AD9" w:rsidP="00991AD9">
            <w:pPr>
              <w:rPr>
                <w:sz w:val="24"/>
                <w:szCs w:val="24"/>
              </w:rPr>
            </w:pPr>
            <w:r w:rsidRPr="00991AD9">
              <w:rPr>
                <w:sz w:val="24"/>
                <w:szCs w:val="24"/>
              </w:rPr>
              <w:t> </w:t>
            </w:r>
          </w:p>
        </w:tc>
        <w:tc>
          <w:tcPr>
            <w:tcW w:w="4931" w:type="dxa"/>
            <w:gridSpan w:val="3"/>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4"/>
                <w:szCs w:val="24"/>
              </w:rPr>
            </w:pPr>
            <w:r w:rsidRPr="00991AD9">
              <w:rPr>
                <w:sz w:val="24"/>
                <w:szCs w:val="24"/>
              </w:rPr>
              <w:t xml:space="preserve"> в том числе:</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rPr>
                <w:sz w:val="22"/>
                <w:szCs w:val="22"/>
              </w:rPr>
            </w:pPr>
            <w:r w:rsidRPr="00991AD9">
              <w:rPr>
                <w:sz w:val="22"/>
                <w:szCs w:val="22"/>
              </w:rPr>
              <w:t> </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rPr>
                <w:sz w:val="22"/>
                <w:szCs w:val="22"/>
              </w:rPr>
            </w:pPr>
            <w:r w:rsidRPr="00991AD9">
              <w:rPr>
                <w:sz w:val="22"/>
                <w:szCs w:val="22"/>
              </w:rPr>
              <w:t> </w:t>
            </w:r>
          </w:p>
        </w:tc>
        <w:tc>
          <w:tcPr>
            <w:tcW w:w="1424" w:type="dxa"/>
            <w:gridSpan w:val="2"/>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rPr>
                <w:sz w:val="22"/>
                <w:szCs w:val="22"/>
              </w:rPr>
            </w:pPr>
            <w:r w:rsidRPr="00991AD9">
              <w:rPr>
                <w:sz w:val="22"/>
                <w:szCs w:val="22"/>
              </w:rPr>
              <w:t> </w:t>
            </w:r>
          </w:p>
        </w:tc>
      </w:tr>
      <w:tr w:rsidR="00991AD9" w:rsidRPr="00991AD9" w:rsidTr="00D44E96">
        <w:tblPrEx>
          <w:tblLook w:val="04A0" w:firstRow="1" w:lastRow="0" w:firstColumn="1" w:lastColumn="0" w:noHBand="0" w:noVBand="1"/>
        </w:tblPrEx>
        <w:trPr>
          <w:gridBefore w:val="2"/>
          <w:wBefore w:w="664" w:type="dxa"/>
          <w:trHeight w:val="667"/>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991AD9" w:rsidRPr="00991AD9" w:rsidRDefault="00991AD9" w:rsidP="00991AD9">
            <w:pPr>
              <w:rPr>
                <w:sz w:val="24"/>
                <w:szCs w:val="24"/>
              </w:rPr>
            </w:pPr>
            <w:r w:rsidRPr="00991AD9">
              <w:rPr>
                <w:sz w:val="24"/>
                <w:szCs w:val="24"/>
              </w:rPr>
              <w:t>2.</w:t>
            </w:r>
          </w:p>
        </w:tc>
        <w:tc>
          <w:tcPr>
            <w:tcW w:w="4931" w:type="dxa"/>
            <w:gridSpan w:val="3"/>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rPr>
                <w:sz w:val="24"/>
                <w:szCs w:val="24"/>
              </w:rPr>
            </w:pPr>
            <w:r w:rsidRPr="00991AD9">
              <w:rPr>
                <w:sz w:val="24"/>
                <w:szCs w:val="24"/>
              </w:rPr>
              <w:t>налог на прибыль от организаций- обособленных подразделений и КГН, доходы от уплаты акцизов на нефтепродукты</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right"/>
              <w:rPr>
                <w:sz w:val="22"/>
                <w:szCs w:val="22"/>
              </w:rPr>
            </w:pPr>
            <w:r w:rsidRPr="00991AD9">
              <w:rPr>
                <w:sz w:val="22"/>
                <w:szCs w:val="22"/>
              </w:rPr>
              <w:t>8 906 819,3</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right"/>
              <w:rPr>
                <w:sz w:val="22"/>
                <w:szCs w:val="22"/>
              </w:rPr>
            </w:pPr>
            <w:r w:rsidRPr="00991AD9">
              <w:rPr>
                <w:sz w:val="22"/>
                <w:szCs w:val="22"/>
              </w:rPr>
              <w:t>8 718 659,0</w:t>
            </w:r>
          </w:p>
        </w:tc>
        <w:tc>
          <w:tcPr>
            <w:tcW w:w="1424" w:type="dxa"/>
            <w:gridSpan w:val="2"/>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right"/>
              <w:rPr>
                <w:sz w:val="22"/>
                <w:szCs w:val="22"/>
              </w:rPr>
            </w:pPr>
            <w:r w:rsidRPr="00991AD9">
              <w:rPr>
                <w:sz w:val="22"/>
                <w:szCs w:val="22"/>
              </w:rPr>
              <w:t>9 033 995,0</w:t>
            </w:r>
          </w:p>
        </w:tc>
      </w:tr>
      <w:tr w:rsidR="00991AD9" w:rsidRPr="00991AD9" w:rsidTr="00D44E96">
        <w:tblPrEx>
          <w:tblLook w:val="04A0" w:firstRow="1" w:lastRow="0" w:firstColumn="1" w:lastColumn="0" w:noHBand="0" w:noVBand="1"/>
        </w:tblPrEx>
        <w:trPr>
          <w:gridBefore w:val="2"/>
          <w:wBefore w:w="664" w:type="dxa"/>
          <w:trHeight w:val="1104"/>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rsidR="00991AD9" w:rsidRPr="00991AD9" w:rsidRDefault="00991AD9" w:rsidP="00991AD9">
            <w:pPr>
              <w:rPr>
                <w:sz w:val="24"/>
                <w:szCs w:val="24"/>
              </w:rPr>
            </w:pPr>
            <w:r w:rsidRPr="00991AD9">
              <w:rPr>
                <w:sz w:val="24"/>
                <w:szCs w:val="24"/>
              </w:rPr>
              <w:t>3.</w:t>
            </w:r>
          </w:p>
        </w:tc>
        <w:tc>
          <w:tcPr>
            <w:tcW w:w="4931" w:type="dxa"/>
            <w:gridSpan w:val="3"/>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rPr>
                <w:sz w:val="24"/>
                <w:szCs w:val="24"/>
              </w:rPr>
            </w:pPr>
            <w:r w:rsidRPr="00991AD9">
              <w:rPr>
                <w:sz w:val="24"/>
                <w:szCs w:val="24"/>
              </w:rPr>
              <w:t xml:space="preserve">Оценка влияния обособленных подразделений, </w:t>
            </w:r>
            <w:proofErr w:type="spellStart"/>
            <w:r w:rsidRPr="00991AD9">
              <w:rPr>
                <w:sz w:val="24"/>
                <w:szCs w:val="24"/>
              </w:rPr>
              <w:t>КГНов</w:t>
            </w:r>
            <w:proofErr w:type="spellEnd"/>
            <w:r w:rsidRPr="00991AD9">
              <w:rPr>
                <w:sz w:val="24"/>
                <w:szCs w:val="24"/>
              </w:rPr>
              <w:t xml:space="preserve"> и налогоплательщиков доходов от уплаты акцизов на нефтепродукты в формировании доходов консолидированного бюджета Тверской области</w:t>
            </w:r>
          </w:p>
        </w:tc>
        <w:tc>
          <w:tcPr>
            <w:tcW w:w="1553" w:type="dxa"/>
            <w:gridSpan w:val="2"/>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right"/>
              <w:rPr>
                <w:sz w:val="22"/>
                <w:szCs w:val="22"/>
              </w:rPr>
            </w:pPr>
            <w:r w:rsidRPr="00991AD9">
              <w:rPr>
                <w:sz w:val="22"/>
                <w:szCs w:val="22"/>
              </w:rPr>
              <w:t>23,9</w:t>
            </w:r>
          </w:p>
        </w:tc>
        <w:tc>
          <w:tcPr>
            <w:tcW w:w="1555" w:type="dxa"/>
            <w:gridSpan w:val="2"/>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right"/>
              <w:rPr>
                <w:sz w:val="22"/>
                <w:szCs w:val="22"/>
              </w:rPr>
            </w:pPr>
            <w:r w:rsidRPr="00991AD9">
              <w:rPr>
                <w:sz w:val="22"/>
                <w:szCs w:val="22"/>
              </w:rPr>
              <w:t>20,6</w:t>
            </w:r>
          </w:p>
        </w:tc>
        <w:tc>
          <w:tcPr>
            <w:tcW w:w="1424" w:type="dxa"/>
            <w:gridSpan w:val="2"/>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right"/>
              <w:rPr>
                <w:sz w:val="22"/>
                <w:szCs w:val="22"/>
              </w:rPr>
            </w:pPr>
            <w:r w:rsidRPr="00991AD9">
              <w:rPr>
                <w:sz w:val="22"/>
                <w:szCs w:val="22"/>
              </w:rPr>
              <w:t>18,6</w:t>
            </w:r>
          </w:p>
        </w:tc>
      </w:tr>
    </w:tbl>
    <w:p w:rsidR="00991AD9" w:rsidRPr="00991AD9" w:rsidRDefault="00991AD9" w:rsidP="00991AD9">
      <w:pPr>
        <w:jc w:val="both"/>
        <w:rPr>
          <w:rFonts w:eastAsia="Calibri"/>
          <w:szCs w:val="28"/>
          <w:lang w:val="en-US" w:eastAsia="en-US"/>
        </w:rPr>
      </w:pPr>
    </w:p>
    <w:p w:rsidR="00991AD9" w:rsidRPr="00B20A2D" w:rsidRDefault="00991AD9" w:rsidP="00B20A2D">
      <w:pPr>
        <w:pStyle w:val="a3"/>
        <w:ind w:firstLine="567"/>
        <w:jc w:val="both"/>
        <w:rPr>
          <w:rFonts w:ascii="Times New Roman" w:hAnsi="Times New Roman" w:cs="Times New Roman"/>
          <w:sz w:val="28"/>
          <w:szCs w:val="28"/>
        </w:rPr>
      </w:pPr>
      <w:r w:rsidRPr="00B20A2D">
        <w:rPr>
          <w:rFonts w:ascii="Times New Roman" w:hAnsi="Times New Roman" w:cs="Times New Roman"/>
          <w:sz w:val="28"/>
          <w:szCs w:val="28"/>
        </w:rPr>
        <w:t xml:space="preserve">Как видно из таблицы 2 налоговые доходы консолидированного бюджета Тверской области почти на 20 процентов формируются </w:t>
      </w:r>
      <w:r w:rsidR="00FC4CE3">
        <w:rPr>
          <w:rFonts w:ascii="Times New Roman" w:hAnsi="Times New Roman" w:cs="Times New Roman"/>
          <w:sz w:val="28"/>
          <w:szCs w:val="28"/>
        </w:rPr>
        <w:t>за счет</w:t>
      </w:r>
      <w:r w:rsidRPr="00B20A2D">
        <w:rPr>
          <w:rFonts w:ascii="Times New Roman" w:hAnsi="Times New Roman" w:cs="Times New Roman"/>
          <w:sz w:val="28"/>
          <w:szCs w:val="28"/>
        </w:rPr>
        <w:t xml:space="preserve"> налогов от налогоплательщиков Российской Федерации.  </w:t>
      </w:r>
    </w:p>
    <w:p w:rsidR="00991AD9" w:rsidRPr="00991AD9" w:rsidRDefault="00991AD9" w:rsidP="00991AD9">
      <w:pPr>
        <w:jc w:val="both"/>
        <w:rPr>
          <w:rFonts w:eastAsia="Calibri"/>
          <w:szCs w:val="28"/>
          <w:lang w:eastAsia="en-US"/>
        </w:rPr>
      </w:pPr>
    </w:p>
    <w:p w:rsidR="00991AD9" w:rsidRPr="00991AD9" w:rsidRDefault="002D56FA" w:rsidP="00991AD9">
      <w:pPr>
        <w:jc w:val="both"/>
        <w:rPr>
          <w:rFonts w:eastAsia="Calibri"/>
          <w:b/>
          <w:bCs/>
          <w:szCs w:val="28"/>
        </w:rPr>
      </w:pPr>
      <w:r>
        <w:rPr>
          <w:rFonts w:eastAsia="Calibri"/>
          <w:b/>
          <w:bCs/>
          <w:szCs w:val="28"/>
        </w:rPr>
        <w:t xml:space="preserve">1.2 </w:t>
      </w:r>
      <w:r w:rsidR="00991AD9" w:rsidRPr="00991AD9">
        <w:rPr>
          <w:rFonts w:eastAsia="Calibri"/>
          <w:b/>
          <w:bCs/>
          <w:szCs w:val="28"/>
        </w:rPr>
        <w:t>Итоги функционирования консолидированных групп налогоплательщиков в 2012 – 2013 годах</w:t>
      </w:r>
    </w:p>
    <w:p w:rsidR="00991AD9" w:rsidRPr="00991AD9" w:rsidRDefault="00991AD9" w:rsidP="00991AD9">
      <w:pPr>
        <w:rPr>
          <w:rFonts w:ascii="Calibri" w:eastAsia="Calibri" w:hAnsi="Calibri"/>
          <w:b/>
          <w:bCs/>
          <w:sz w:val="18"/>
          <w:szCs w:val="18"/>
        </w:rPr>
      </w:pPr>
    </w:p>
    <w:p w:rsidR="00991AD9" w:rsidRPr="00991AD9" w:rsidRDefault="00991AD9" w:rsidP="00991AD9">
      <w:pPr>
        <w:rPr>
          <w:rFonts w:ascii="Calibri" w:eastAsia="Calibri" w:hAnsi="Calibri"/>
          <w:b/>
          <w:bCs/>
          <w:sz w:val="18"/>
          <w:szCs w:val="18"/>
        </w:rPr>
      </w:pPr>
    </w:p>
    <w:p w:rsidR="00991AD9" w:rsidRPr="00FC4CE3" w:rsidRDefault="00991AD9" w:rsidP="00FC4CE3">
      <w:pPr>
        <w:pStyle w:val="a3"/>
        <w:ind w:firstLine="567"/>
        <w:jc w:val="both"/>
        <w:rPr>
          <w:rFonts w:ascii="Times New Roman" w:hAnsi="Times New Roman" w:cs="Times New Roman"/>
          <w:sz w:val="28"/>
          <w:szCs w:val="28"/>
        </w:rPr>
      </w:pPr>
      <w:r w:rsidRPr="00FC4CE3">
        <w:rPr>
          <w:rFonts w:ascii="Times New Roman" w:hAnsi="Times New Roman" w:cs="Times New Roman"/>
          <w:sz w:val="28"/>
          <w:szCs w:val="28"/>
        </w:rPr>
        <w:t>Поступление налога на прибыль организаций за 2012 год на 27,2%, в 2013 году на 29,5% состоит из поступлений от КГН. В 2012 году на территории Тверской области было зарегистрирована 21 организация</w:t>
      </w:r>
      <w:r w:rsidR="00FC4CE3">
        <w:rPr>
          <w:rFonts w:ascii="Times New Roman" w:hAnsi="Times New Roman" w:cs="Times New Roman"/>
          <w:sz w:val="28"/>
          <w:szCs w:val="28"/>
        </w:rPr>
        <w:t xml:space="preserve"> </w:t>
      </w:r>
      <w:r w:rsidRPr="00FC4CE3">
        <w:rPr>
          <w:rFonts w:ascii="Times New Roman" w:hAnsi="Times New Roman" w:cs="Times New Roman"/>
          <w:sz w:val="28"/>
          <w:szCs w:val="28"/>
        </w:rPr>
        <w:t xml:space="preserve">– участник КГН, в 2013 году -29. </w:t>
      </w:r>
    </w:p>
    <w:p w:rsidR="00991AD9" w:rsidRPr="00FC4CE3" w:rsidRDefault="00991AD9" w:rsidP="00FC4CE3">
      <w:pPr>
        <w:pStyle w:val="a3"/>
        <w:ind w:firstLine="567"/>
        <w:jc w:val="both"/>
        <w:rPr>
          <w:rFonts w:ascii="Times New Roman" w:hAnsi="Times New Roman" w:cs="Times New Roman"/>
          <w:sz w:val="28"/>
          <w:szCs w:val="28"/>
        </w:rPr>
      </w:pPr>
      <w:r w:rsidRPr="00FC4CE3">
        <w:rPr>
          <w:rFonts w:ascii="Times New Roman" w:hAnsi="Times New Roman" w:cs="Times New Roman"/>
          <w:sz w:val="28"/>
          <w:szCs w:val="28"/>
        </w:rPr>
        <w:t>В 2013 году сократилось поступление налога на прибыль организаций (далее – налог на прибыль) в консолидированный бюджет Тверской области по сравнению с поступлениями за 2012 год на 550 567 тыс. руб. или на 6,4%.</w:t>
      </w:r>
    </w:p>
    <w:p w:rsidR="00991AD9" w:rsidRPr="00FC4CE3" w:rsidRDefault="00991AD9" w:rsidP="00FC4CE3">
      <w:pPr>
        <w:pStyle w:val="a3"/>
        <w:ind w:firstLine="567"/>
        <w:jc w:val="both"/>
        <w:rPr>
          <w:rFonts w:ascii="Times New Roman" w:hAnsi="Times New Roman" w:cs="Times New Roman"/>
          <w:sz w:val="28"/>
          <w:szCs w:val="28"/>
        </w:rPr>
      </w:pPr>
      <w:r w:rsidRPr="00FC4CE3">
        <w:rPr>
          <w:rFonts w:ascii="Times New Roman" w:hAnsi="Times New Roman" w:cs="Times New Roman"/>
          <w:sz w:val="28"/>
          <w:szCs w:val="28"/>
        </w:rPr>
        <w:t xml:space="preserve">Снижение поступления налога на прибыль в 2013 году в основном произошло  в результате сокращения налогооблагаемой прибыли, на которую оказали влияние опережающие темпы роста издержек производства над темпами роста выручки (рост тарифов, высокая </w:t>
      </w:r>
      <w:proofErr w:type="spellStart"/>
      <w:r w:rsidRPr="00FC4CE3">
        <w:rPr>
          <w:rFonts w:ascii="Times New Roman" w:hAnsi="Times New Roman" w:cs="Times New Roman"/>
          <w:sz w:val="28"/>
          <w:szCs w:val="28"/>
        </w:rPr>
        <w:t>закредитованность</w:t>
      </w:r>
      <w:proofErr w:type="spellEnd"/>
      <w:r w:rsidRPr="00FC4CE3">
        <w:rPr>
          <w:rFonts w:ascii="Times New Roman" w:hAnsi="Times New Roman" w:cs="Times New Roman"/>
          <w:sz w:val="28"/>
          <w:szCs w:val="28"/>
        </w:rPr>
        <w:t xml:space="preserve"> организаций и необходимость выплаты процентов).</w:t>
      </w:r>
    </w:p>
    <w:p w:rsidR="00991AD9" w:rsidRPr="00347D15" w:rsidRDefault="00991AD9" w:rsidP="00FC4CE3">
      <w:pPr>
        <w:pStyle w:val="a3"/>
        <w:ind w:firstLine="567"/>
        <w:jc w:val="both"/>
        <w:rPr>
          <w:rFonts w:ascii="Times New Roman" w:hAnsi="Times New Roman" w:cs="Times New Roman"/>
          <w:sz w:val="28"/>
          <w:szCs w:val="28"/>
        </w:rPr>
      </w:pPr>
      <w:r w:rsidRPr="00FC4CE3">
        <w:rPr>
          <w:rFonts w:ascii="Times New Roman" w:hAnsi="Times New Roman" w:cs="Times New Roman"/>
          <w:sz w:val="28"/>
          <w:szCs w:val="28"/>
        </w:rPr>
        <w:t xml:space="preserve">К факторам снижения поступления налога на прибыль можно отнести и создание КГН по уплате налога на прибыль. Поступление налога на прибыль в 2013 году от организаций, ставшими участниками </w:t>
      </w:r>
      <w:r w:rsidRPr="00347D15">
        <w:rPr>
          <w:rFonts w:ascii="Times New Roman" w:hAnsi="Times New Roman" w:cs="Times New Roman"/>
          <w:sz w:val="28"/>
          <w:szCs w:val="28"/>
        </w:rPr>
        <w:t>КГН в 2012 году сократилось на 697 622 тыс. руб. или на 46,5% меньше поступления за 2012 год.</w:t>
      </w:r>
    </w:p>
    <w:p w:rsidR="00991AD9" w:rsidRPr="00FC4CE3" w:rsidRDefault="00991AD9" w:rsidP="00FC4CE3">
      <w:pPr>
        <w:pStyle w:val="a3"/>
        <w:ind w:firstLine="567"/>
        <w:jc w:val="both"/>
        <w:rPr>
          <w:rFonts w:ascii="Times New Roman" w:hAnsi="Times New Roman" w:cs="Times New Roman"/>
          <w:sz w:val="28"/>
          <w:szCs w:val="28"/>
        </w:rPr>
      </w:pPr>
      <w:r w:rsidRPr="00347D15">
        <w:rPr>
          <w:rFonts w:ascii="Times New Roman" w:hAnsi="Times New Roman" w:cs="Times New Roman"/>
          <w:sz w:val="28"/>
          <w:szCs w:val="28"/>
        </w:rPr>
        <w:t>Налог на прибыль  распределяется между субъектами Российской Федерации исходя из размера основных средств и численности персонала</w:t>
      </w:r>
      <w:r w:rsidRPr="00FC4CE3">
        <w:rPr>
          <w:rFonts w:ascii="Times New Roman" w:hAnsi="Times New Roman" w:cs="Times New Roman"/>
          <w:sz w:val="28"/>
          <w:szCs w:val="28"/>
        </w:rPr>
        <w:t xml:space="preserve"> организаций, входящих в КГН. Распределение налога осуществляется вне зависимости от результатов финансово-хозяйственной деятельности конкретных налогоплательщиков. Поэтому результатом перераспределения налога на прибыль </w:t>
      </w:r>
      <w:r w:rsidRPr="00FC4CE3">
        <w:rPr>
          <w:rFonts w:ascii="Times New Roman" w:hAnsi="Times New Roman" w:cs="Times New Roman"/>
          <w:sz w:val="28"/>
          <w:szCs w:val="28"/>
        </w:rPr>
        <w:lastRenderedPageBreak/>
        <w:t xml:space="preserve">может быть как снижение его поступлений в региональный бюджет, так и увеличение. </w:t>
      </w:r>
    </w:p>
    <w:p w:rsidR="00991AD9" w:rsidRPr="00FC4CE3" w:rsidRDefault="00991AD9" w:rsidP="00FC4CE3">
      <w:pPr>
        <w:pStyle w:val="a3"/>
        <w:ind w:firstLine="567"/>
        <w:jc w:val="both"/>
        <w:rPr>
          <w:rFonts w:ascii="Times New Roman" w:hAnsi="Times New Roman" w:cs="Times New Roman"/>
          <w:sz w:val="28"/>
          <w:szCs w:val="28"/>
        </w:rPr>
      </w:pPr>
      <w:r w:rsidRPr="00FC4CE3">
        <w:rPr>
          <w:rFonts w:ascii="Times New Roman" w:hAnsi="Times New Roman" w:cs="Times New Roman"/>
          <w:sz w:val="28"/>
          <w:szCs w:val="28"/>
        </w:rPr>
        <w:t>Существенным недостатком действующего режима КГН является сложность прогнозирования бюджетных доходов на уровне отдельного субъекта Российской Федерации, а также возможность неожиданного снижения доходов бюджета субъекта Российской Федерации, в котором расположены прибыльные предприятия, в случае получения крупных убытков налогоплательщиками в других регионах.</w:t>
      </w:r>
    </w:p>
    <w:p w:rsidR="00991AD9" w:rsidRPr="00FC4CE3" w:rsidRDefault="00991AD9" w:rsidP="00FC4CE3">
      <w:pPr>
        <w:pStyle w:val="a3"/>
        <w:ind w:firstLine="567"/>
        <w:jc w:val="both"/>
        <w:rPr>
          <w:rFonts w:ascii="Times New Roman" w:hAnsi="Times New Roman" w:cs="Times New Roman"/>
          <w:sz w:val="28"/>
          <w:szCs w:val="28"/>
        </w:rPr>
      </w:pPr>
      <w:r w:rsidRPr="00FC4CE3">
        <w:rPr>
          <w:rFonts w:ascii="Times New Roman" w:hAnsi="Times New Roman" w:cs="Times New Roman"/>
          <w:sz w:val="28"/>
          <w:szCs w:val="28"/>
        </w:rPr>
        <w:t>С  другой стороны, более быстрое принятие убытков убыточных участников КГН за счет уменьшения прибыли прибыльных участников при прочих равных условиях позволит в более короткие сроки увеличить доходы от налога на прибыль в тех регионах, где расположены убыточные налогоплательщики.</w:t>
      </w:r>
    </w:p>
    <w:p w:rsidR="00991AD9" w:rsidRPr="00991AD9" w:rsidRDefault="00991AD9" w:rsidP="00991AD9">
      <w:pPr>
        <w:autoSpaceDE w:val="0"/>
        <w:autoSpaceDN w:val="0"/>
        <w:adjustRightInd w:val="0"/>
        <w:jc w:val="right"/>
        <w:outlineLvl w:val="0"/>
        <w:rPr>
          <w:rFonts w:eastAsia="Calibri"/>
          <w:sz w:val="24"/>
          <w:szCs w:val="24"/>
          <w:lang w:eastAsia="en-US"/>
        </w:rPr>
      </w:pPr>
    </w:p>
    <w:p w:rsidR="00991AD9" w:rsidRPr="00991AD9" w:rsidRDefault="00991AD9" w:rsidP="00991AD9">
      <w:pPr>
        <w:autoSpaceDE w:val="0"/>
        <w:autoSpaceDN w:val="0"/>
        <w:adjustRightInd w:val="0"/>
        <w:jc w:val="right"/>
        <w:outlineLvl w:val="0"/>
        <w:rPr>
          <w:rFonts w:eastAsia="Calibri"/>
          <w:sz w:val="24"/>
          <w:szCs w:val="24"/>
          <w:lang w:eastAsia="en-US"/>
        </w:rPr>
      </w:pPr>
      <w:r w:rsidRPr="00991AD9">
        <w:rPr>
          <w:rFonts w:eastAsia="Calibri"/>
          <w:sz w:val="24"/>
          <w:szCs w:val="24"/>
          <w:lang w:eastAsia="en-US"/>
        </w:rPr>
        <w:t>Таблица 3</w:t>
      </w:r>
    </w:p>
    <w:p w:rsidR="00991AD9" w:rsidRPr="00991AD9" w:rsidRDefault="00991AD9" w:rsidP="00991AD9">
      <w:pPr>
        <w:autoSpaceDE w:val="0"/>
        <w:autoSpaceDN w:val="0"/>
        <w:adjustRightInd w:val="0"/>
        <w:jc w:val="right"/>
        <w:outlineLvl w:val="0"/>
        <w:rPr>
          <w:rFonts w:eastAsia="Calibri"/>
          <w:sz w:val="24"/>
          <w:szCs w:val="24"/>
          <w:lang w:eastAsia="en-US"/>
        </w:rPr>
      </w:pPr>
    </w:p>
    <w:p w:rsidR="00991AD9" w:rsidRPr="00991AD9" w:rsidRDefault="00991AD9" w:rsidP="00991AD9">
      <w:pPr>
        <w:autoSpaceDE w:val="0"/>
        <w:autoSpaceDN w:val="0"/>
        <w:adjustRightInd w:val="0"/>
        <w:jc w:val="center"/>
        <w:outlineLvl w:val="0"/>
        <w:rPr>
          <w:rFonts w:eastAsia="Calibri"/>
          <w:b/>
          <w:sz w:val="24"/>
          <w:szCs w:val="24"/>
          <w:lang w:eastAsia="en-US"/>
        </w:rPr>
      </w:pPr>
      <w:r w:rsidRPr="00991AD9">
        <w:rPr>
          <w:rFonts w:eastAsia="Calibri"/>
          <w:b/>
          <w:sz w:val="24"/>
          <w:szCs w:val="24"/>
          <w:lang w:eastAsia="en-US"/>
        </w:rPr>
        <w:t>Поступление налога на прибыль организаций в том числе от участников КГН</w:t>
      </w:r>
    </w:p>
    <w:tbl>
      <w:tblPr>
        <w:tblW w:w="9900" w:type="dxa"/>
        <w:tblLook w:val="04A0" w:firstRow="1" w:lastRow="0" w:firstColumn="1" w:lastColumn="0" w:noHBand="0" w:noVBand="1"/>
      </w:tblPr>
      <w:tblGrid>
        <w:gridCol w:w="640"/>
        <w:gridCol w:w="2320"/>
        <w:gridCol w:w="1300"/>
        <w:gridCol w:w="1300"/>
        <w:gridCol w:w="1220"/>
        <w:gridCol w:w="1256"/>
        <w:gridCol w:w="960"/>
        <w:gridCol w:w="960"/>
      </w:tblGrid>
      <w:tr w:rsidR="00991AD9" w:rsidRPr="00991AD9" w:rsidTr="00CE736C">
        <w:trPr>
          <w:trHeight w:val="510"/>
        </w:trPr>
        <w:tc>
          <w:tcPr>
            <w:tcW w:w="6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991AD9" w:rsidRPr="00991AD9" w:rsidRDefault="00991AD9" w:rsidP="00991AD9">
            <w:pPr>
              <w:jc w:val="center"/>
              <w:rPr>
                <w:sz w:val="20"/>
              </w:rPr>
            </w:pPr>
            <w:r w:rsidRPr="00991AD9">
              <w:rPr>
                <w:sz w:val="20"/>
              </w:rPr>
              <w:t>% п/п</w:t>
            </w:r>
          </w:p>
        </w:tc>
        <w:tc>
          <w:tcPr>
            <w:tcW w:w="2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91AD9" w:rsidRPr="00991AD9" w:rsidRDefault="00991AD9" w:rsidP="00991AD9">
            <w:pPr>
              <w:jc w:val="center"/>
              <w:rPr>
                <w:sz w:val="20"/>
              </w:rPr>
            </w:pPr>
            <w:r w:rsidRPr="00991AD9">
              <w:rPr>
                <w:sz w:val="20"/>
              </w:rPr>
              <w:t>Налогоплательщики</w:t>
            </w:r>
          </w:p>
        </w:tc>
        <w:tc>
          <w:tcPr>
            <w:tcW w:w="13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91AD9" w:rsidRPr="00991AD9" w:rsidRDefault="00991AD9" w:rsidP="00991AD9">
            <w:pPr>
              <w:jc w:val="center"/>
              <w:rPr>
                <w:sz w:val="20"/>
              </w:rPr>
            </w:pPr>
            <w:r w:rsidRPr="00991AD9">
              <w:rPr>
                <w:sz w:val="20"/>
              </w:rPr>
              <w:t>Факт за 2012 го</w:t>
            </w:r>
            <w:proofErr w:type="gramStart"/>
            <w:r w:rsidRPr="00991AD9">
              <w:rPr>
                <w:sz w:val="20"/>
              </w:rPr>
              <w:t>д(</w:t>
            </w:r>
            <w:proofErr w:type="gramEnd"/>
            <w:r w:rsidRPr="00991AD9">
              <w:rPr>
                <w:sz w:val="20"/>
              </w:rPr>
              <w:t xml:space="preserve">тыс. </w:t>
            </w:r>
            <w:proofErr w:type="spellStart"/>
            <w:r w:rsidRPr="00991AD9">
              <w:rPr>
                <w:sz w:val="20"/>
              </w:rPr>
              <w:t>руб</w:t>
            </w:r>
            <w:proofErr w:type="spellEnd"/>
            <w:r w:rsidRPr="00991AD9">
              <w:rPr>
                <w:sz w:val="20"/>
              </w:rPr>
              <w:t>)</w:t>
            </w:r>
          </w:p>
        </w:tc>
        <w:tc>
          <w:tcPr>
            <w:tcW w:w="13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91AD9" w:rsidRPr="00991AD9" w:rsidRDefault="00991AD9" w:rsidP="00991AD9">
            <w:pPr>
              <w:jc w:val="center"/>
              <w:rPr>
                <w:sz w:val="20"/>
              </w:rPr>
            </w:pPr>
            <w:proofErr w:type="spellStart"/>
            <w:r w:rsidRPr="00991AD9">
              <w:rPr>
                <w:sz w:val="20"/>
              </w:rPr>
              <w:t>Уд</w:t>
            </w:r>
            <w:proofErr w:type="gramStart"/>
            <w:r w:rsidRPr="00991AD9">
              <w:rPr>
                <w:sz w:val="20"/>
              </w:rPr>
              <w:t>.в</w:t>
            </w:r>
            <w:proofErr w:type="gramEnd"/>
            <w:r w:rsidRPr="00991AD9">
              <w:rPr>
                <w:sz w:val="20"/>
              </w:rPr>
              <w:t>ес</w:t>
            </w:r>
            <w:proofErr w:type="spellEnd"/>
            <w:r w:rsidRPr="00991AD9">
              <w:rPr>
                <w:sz w:val="20"/>
              </w:rPr>
              <w:t xml:space="preserve"> в </w:t>
            </w:r>
            <w:proofErr w:type="spellStart"/>
            <w:r w:rsidRPr="00991AD9">
              <w:rPr>
                <w:sz w:val="20"/>
              </w:rPr>
              <w:t>общ.сумме</w:t>
            </w:r>
            <w:proofErr w:type="spellEnd"/>
            <w:r w:rsidRPr="00991AD9">
              <w:rPr>
                <w:sz w:val="20"/>
              </w:rPr>
              <w:t xml:space="preserve"> </w:t>
            </w:r>
            <w:proofErr w:type="spellStart"/>
            <w:r w:rsidRPr="00991AD9">
              <w:rPr>
                <w:sz w:val="20"/>
              </w:rPr>
              <w:t>поступл</w:t>
            </w:r>
            <w:proofErr w:type="spellEnd"/>
            <w:r w:rsidRPr="00991AD9">
              <w:rPr>
                <w:sz w:val="20"/>
              </w:rPr>
              <w:t>.(%)</w:t>
            </w:r>
          </w:p>
        </w:tc>
        <w:tc>
          <w:tcPr>
            <w:tcW w:w="12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91AD9" w:rsidRPr="00991AD9" w:rsidRDefault="00991AD9" w:rsidP="00991AD9">
            <w:pPr>
              <w:jc w:val="center"/>
              <w:rPr>
                <w:sz w:val="20"/>
              </w:rPr>
            </w:pPr>
            <w:r w:rsidRPr="00991AD9">
              <w:rPr>
                <w:sz w:val="20"/>
              </w:rPr>
              <w:t>Факт за 2013 год                      (</w:t>
            </w:r>
            <w:proofErr w:type="spellStart"/>
            <w:r w:rsidRPr="00991AD9">
              <w:rPr>
                <w:sz w:val="20"/>
              </w:rPr>
              <w:t>тыс</w:t>
            </w:r>
            <w:proofErr w:type="gramStart"/>
            <w:r w:rsidRPr="00991AD9">
              <w:rPr>
                <w:sz w:val="20"/>
              </w:rPr>
              <w:t>.р</w:t>
            </w:r>
            <w:proofErr w:type="gramEnd"/>
            <w:r w:rsidRPr="00991AD9">
              <w:rPr>
                <w:sz w:val="20"/>
              </w:rPr>
              <w:t>уб</w:t>
            </w:r>
            <w:proofErr w:type="spellEnd"/>
            <w:r w:rsidRPr="00991AD9">
              <w:rPr>
                <w:sz w:val="20"/>
              </w:rPr>
              <w:t>.)</w:t>
            </w:r>
          </w:p>
        </w:tc>
        <w:tc>
          <w:tcPr>
            <w:tcW w:w="12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91AD9" w:rsidRPr="00991AD9" w:rsidRDefault="00991AD9" w:rsidP="00991AD9">
            <w:pPr>
              <w:jc w:val="center"/>
              <w:rPr>
                <w:sz w:val="20"/>
              </w:rPr>
            </w:pPr>
            <w:proofErr w:type="spellStart"/>
            <w:r w:rsidRPr="00991AD9">
              <w:rPr>
                <w:sz w:val="20"/>
              </w:rPr>
              <w:t>Уд</w:t>
            </w:r>
            <w:proofErr w:type="gramStart"/>
            <w:r w:rsidRPr="00991AD9">
              <w:rPr>
                <w:sz w:val="20"/>
              </w:rPr>
              <w:t>.в</w:t>
            </w:r>
            <w:proofErr w:type="gramEnd"/>
            <w:r w:rsidRPr="00991AD9">
              <w:rPr>
                <w:sz w:val="20"/>
              </w:rPr>
              <w:t>ес</w:t>
            </w:r>
            <w:proofErr w:type="spellEnd"/>
            <w:r w:rsidRPr="00991AD9">
              <w:rPr>
                <w:sz w:val="20"/>
              </w:rPr>
              <w:t xml:space="preserve"> в </w:t>
            </w:r>
            <w:proofErr w:type="spellStart"/>
            <w:r w:rsidRPr="00991AD9">
              <w:rPr>
                <w:sz w:val="20"/>
              </w:rPr>
              <w:t>общ.сумме</w:t>
            </w:r>
            <w:proofErr w:type="spellEnd"/>
            <w:r w:rsidRPr="00991AD9">
              <w:rPr>
                <w:sz w:val="20"/>
              </w:rPr>
              <w:t xml:space="preserve"> </w:t>
            </w:r>
            <w:proofErr w:type="spellStart"/>
            <w:r w:rsidRPr="00991AD9">
              <w:rPr>
                <w:sz w:val="20"/>
              </w:rPr>
              <w:t>поступл</w:t>
            </w:r>
            <w:proofErr w:type="spellEnd"/>
            <w:r w:rsidRPr="00991AD9">
              <w:rPr>
                <w:sz w:val="20"/>
              </w:rPr>
              <w:t>.(%)</w:t>
            </w:r>
          </w:p>
        </w:tc>
        <w:tc>
          <w:tcPr>
            <w:tcW w:w="1920" w:type="dxa"/>
            <w:gridSpan w:val="2"/>
            <w:tcBorders>
              <w:top w:val="single" w:sz="8" w:space="0" w:color="auto"/>
              <w:left w:val="nil"/>
              <w:bottom w:val="single" w:sz="4" w:space="0" w:color="auto"/>
              <w:right w:val="single" w:sz="8" w:space="0" w:color="000000"/>
            </w:tcBorders>
            <w:shd w:val="clear" w:color="auto" w:fill="auto"/>
            <w:vAlign w:val="center"/>
            <w:hideMark/>
          </w:tcPr>
          <w:p w:rsidR="00991AD9" w:rsidRPr="00991AD9" w:rsidRDefault="00991AD9" w:rsidP="00991AD9">
            <w:pPr>
              <w:jc w:val="center"/>
              <w:rPr>
                <w:rFonts w:ascii="Arial" w:hAnsi="Arial" w:cs="Arial"/>
                <w:sz w:val="20"/>
              </w:rPr>
            </w:pPr>
            <w:r w:rsidRPr="00991AD9">
              <w:rPr>
                <w:sz w:val="20"/>
              </w:rPr>
              <w:t>Отклонение 2013 год от 2012 года</w:t>
            </w:r>
          </w:p>
        </w:tc>
      </w:tr>
      <w:tr w:rsidR="00991AD9" w:rsidRPr="00991AD9" w:rsidTr="00CE736C">
        <w:trPr>
          <w:trHeight w:val="270"/>
        </w:trPr>
        <w:tc>
          <w:tcPr>
            <w:tcW w:w="640" w:type="dxa"/>
            <w:vMerge/>
            <w:tcBorders>
              <w:top w:val="single" w:sz="8" w:space="0" w:color="auto"/>
              <w:left w:val="single" w:sz="8" w:space="0" w:color="auto"/>
              <w:bottom w:val="single" w:sz="8" w:space="0" w:color="000000"/>
              <w:right w:val="single" w:sz="4" w:space="0" w:color="auto"/>
            </w:tcBorders>
            <w:vAlign w:val="center"/>
            <w:hideMark/>
          </w:tcPr>
          <w:p w:rsidR="00991AD9" w:rsidRPr="00991AD9" w:rsidRDefault="00991AD9" w:rsidP="00991AD9">
            <w:pPr>
              <w:rPr>
                <w:sz w:val="20"/>
              </w:rPr>
            </w:pPr>
          </w:p>
        </w:tc>
        <w:tc>
          <w:tcPr>
            <w:tcW w:w="2320" w:type="dxa"/>
            <w:vMerge/>
            <w:tcBorders>
              <w:top w:val="single" w:sz="8" w:space="0" w:color="auto"/>
              <w:left w:val="single" w:sz="4" w:space="0" w:color="auto"/>
              <w:bottom w:val="single" w:sz="8" w:space="0" w:color="000000"/>
              <w:right w:val="single" w:sz="4" w:space="0" w:color="auto"/>
            </w:tcBorders>
            <w:vAlign w:val="center"/>
            <w:hideMark/>
          </w:tcPr>
          <w:p w:rsidR="00991AD9" w:rsidRPr="00991AD9" w:rsidRDefault="00991AD9" w:rsidP="00991AD9">
            <w:pPr>
              <w:rPr>
                <w:sz w:val="20"/>
              </w:rPr>
            </w:pPr>
          </w:p>
        </w:tc>
        <w:tc>
          <w:tcPr>
            <w:tcW w:w="1300" w:type="dxa"/>
            <w:vMerge/>
            <w:tcBorders>
              <w:top w:val="single" w:sz="8" w:space="0" w:color="auto"/>
              <w:left w:val="single" w:sz="4" w:space="0" w:color="auto"/>
              <w:bottom w:val="single" w:sz="8" w:space="0" w:color="000000"/>
              <w:right w:val="single" w:sz="4" w:space="0" w:color="auto"/>
            </w:tcBorders>
            <w:vAlign w:val="center"/>
            <w:hideMark/>
          </w:tcPr>
          <w:p w:rsidR="00991AD9" w:rsidRPr="00991AD9" w:rsidRDefault="00991AD9" w:rsidP="00991AD9">
            <w:pPr>
              <w:rPr>
                <w:sz w:val="20"/>
              </w:rPr>
            </w:pPr>
          </w:p>
        </w:tc>
        <w:tc>
          <w:tcPr>
            <w:tcW w:w="1300" w:type="dxa"/>
            <w:vMerge/>
            <w:tcBorders>
              <w:top w:val="single" w:sz="8" w:space="0" w:color="auto"/>
              <w:left w:val="single" w:sz="4" w:space="0" w:color="auto"/>
              <w:bottom w:val="single" w:sz="8" w:space="0" w:color="000000"/>
              <w:right w:val="single" w:sz="4" w:space="0" w:color="auto"/>
            </w:tcBorders>
            <w:vAlign w:val="center"/>
            <w:hideMark/>
          </w:tcPr>
          <w:p w:rsidR="00991AD9" w:rsidRPr="00991AD9" w:rsidRDefault="00991AD9" w:rsidP="00991AD9">
            <w:pPr>
              <w:rPr>
                <w:sz w:val="20"/>
              </w:rPr>
            </w:pPr>
          </w:p>
        </w:tc>
        <w:tc>
          <w:tcPr>
            <w:tcW w:w="1220" w:type="dxa"/>
            <w:vMerge/>
            <w:tcBorders>
              <w:top w:val="single" w:sz="8" w:space="0" w:color="auto"/>
              <w:left w:val="single" w:sz="4" w:space="0" w:color="auto"/>
              <w:bottom w:val="single" w:sz="8" w:space="0" w:color="000000"/>
              <w:right w:val="single" w:sz="4" w:space="0" w:color="auto"/>
            </w:tcBorders>
            <w:vAlign w:val="center"/>
            <w:hideMark/>
          </w:tcPr>
          <w:p w:rsidR="00991AD9" w:rsidRPr="00991AD9" w:rsidRDefault="00991AD9" w:rsidP="00991AD9">
            <w:pPr>
              <w:rPr>
                <w:sz w:val="20"/>
              </w:rPr>
            </w:pPr>
          </w:p>
        </w:tc>
        <w:tc>
          <w:tcPr>
            <w:tcW w:w="1200" w:type="dxa"/>
            <w:vMerge/>
            <w:tcBorders>
              <w:top w:val="single" w:sz="8" w:space="0" w:color="auto"/>
              <w:left w:val="single" w:sz="4" w:space="0" w:color="auto"/>
              <w:bottom w:val="single" w:sz="8" w:space="0" w:color="000000"/>
              <w:right w:val="single" w:sz="4" w:space="0" w:color="auto"/>
            </w:tcBorders>
            <w:vAlign w:val="center"/>
            <w:hideMark/>
          </w:tcPr>
          <w:p w:rsidR="00991AD9" w:rsidRPr="00991AD9" w:rsidRDefault="00991AD9" w:rsidP="00991AD9">
            <w:pPr>
              <w:rPr>
                <w:sz w:val="20"/>
              </w:rPr>
            </w:pPr>
          </w:p>
        </w:tc>
        <w:tc>
          <w:tcPr>
            <w:tcW w:w="960" w:type="dxa"/>
            <w:tcBorders>
              <w:top w:val="nil"/>
              <w:left w:val="nil"/>
              <w:bottom w:val="single" w:sz="8" w:space="0" w:color="auto"/>
              <w:right w:val="single" w:sz="4" w:space="0" w:color="auto"/>
            </w:tcBorders>
            <w:shd w:val="clear" w:color="auto" w:fill="auto"/>
            <w:vAlign w:val="center"/>
            <w:hideMark/>
          </w:tcPr>
          <w:p w:rsidR="00991AD9" w:rsidRPr="00991AD9" w:rsidRDefault="00991AD9" w:rsidP="00991AD9">
            <w:pPr>
              <w:jc w:val="center"/>
              <w:rPr>
                <w:sz w:val="20"/>
              </w:rPr>
            </w:pPr>
            <w:r w:rsidRPr="00991AD9">
              <w:rPr>
                <w:sz w:val="20"/>
              </w:rPr>
              <w:t>по сумме</w:t>
            </w:r>
          </w:p>
        </w:tc>
        <w:tc>
          <w:tcPr>
            <w:tcW w:w="960" w:type="dxa"/>
            <w:tcBorders>
              <w:top w:val="nil"/>
              <w:left w:val="nil"/>
              <w:bottom w:val="single" w:sz="8" w:space="0" w:color="auto"/>
              <w:right w:val="single" w:sz="8" w:space="0" w:color="auto"/>
            </w:tcBorders>
            <w:shd w:val="clear" w:color="auto" w:fill="auto"/>
            <w:vAlign w:val="center"/>
            <w:hideMark/>
          </w:tcPr>
          <w:p w:rsidR="00991AD9" w:rsidRPr="00991AD9" w:rsidRDefault="00991AD9" w:rsidP="00991AD9">
            <w:pPr>
              <w:jc w:val="center"/>
              <w:rPr>
                <w:sz w:val="20"/>
              </w:rPr>
            </w:pPr>
            <w:r w:rsidRPr="00991AD9">
              <w:rPr>
                <w:sz w:val="20"/>
              </w:rPr>
              <w:t>в %</w:t>
            </w:r>
          </w:p>
        </w:tc>
      </w:tr>
      <w:tr w:rsidR="00991AD9" w:rsidRPr="00991AD9" w:rsidTr="00CE736C">
        <w:trPr>
          <w:trHeight w:val="255"/>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991AD9" w:rsidRPr="00991AD9" w:rsidRDefault="00991AD9" w:rsidP="00991AD9">
            <w:pPr>
              <w:jc w:val="center"/>
              <w:rPr>
                <w:sz w:val="20"/>
              </w:rPr>
            </w:pPr>
            <w:r w:rsidRPr="00991AD9">
              <w:rPr>
                <w:sz w:val="20"/>
              </w:rPr>
              <w:t>1</w:t>
            </w:r>
          </w:p>
        </w:tc>
        <w:tc>
          <w:tcPr>
            <w:tcW w:w="232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rPr>
                <w:sz w:val="20"/>
              </w:rPr>
            </w:pPr>
            <w:r w:rsidRPr="00991AD9">
              <w:rPr>
                <w:sz w:val="20"/>
              </w:rPr>
              <w:t>Поступило всего:</w:t>
            </w:r>
          </w:p>
        </w:tc>
        <w:tc>
          <w:tcPr>
            <w:tcW w:w="130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8 575 294</w:t>
            </w:r>
          </w:p>
        </w:tc>
        <w:tc>
          <w:tcPr>
            <w:tcW w:w="130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100,0</w:t>
            </w:r>
          </w:p>
        </w:tc>
        <w:tc>
          <w:tcPr>
            <w:tcW w:w="122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8 024 727</w:t>
            </w:r>
          </w:p>
        </w:tc>
        <w:tc>
          <w:tcPr>
            <w:tcW w:w="120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-550 567</w:t>
            </w:r>
          </w:p>
        </w:tc>
        <w:tc>
          <w:tcPr>
            <w:tcW w:w="960" w:type="dxa"/>
            <w:tcBorders>
              <w:top w:val="nil"/>
              <w:left w:val="nil"/>
              <w:bottom w:val="single" w:sz="4" w:space="0" w:color="auto"/>
              <w:right w:val="single" w:sz="8" w:space="0" w:color="auto"/>
            </w:tcBorders>
            <w:shd w:val="clear" w:color="auto" w:fill="auto"/>
            <w:noWrap/>
            <w:vAlign w:val="bottom"/>
            <w:hideMark/>
          </w:tcPr>
          <w:p w:rsidR="00991AD9" w:rsidRPr="00991AD9" w:rsidRDefault="00991AD9" w:rsidP="00991AD9">
            <w:pPr>
              <w:jc w:val="center"/>
              <w:rPr>
                <w:sz w:val="20"/>
              </w:rPr>
            </w:pPr>
            <w:r w:rsidRPr="00991AD9">
              <w:rPr>
                <w:sz w:val="20"/>
              </w:rPr>
              <w:t>-6,4</w:t>
            </w:r>
          </w:p>
        </w:tc>
      </w:tr>
      <w:tr w:rsidR="00991AD9" w:rsidRPr="00991AD9" w:rsidTr="00CE736C">
        <w:trPr>
          <w:trHeight w:val="255"/>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991AD9" w:rsidRPr="00991AD9" w:rsidRDefault="00991AD9" w:rsidP="00991AD9">
            <w:pPr>
              <w:jc w:val="center"/>
              <w:rPr>
                <w:sz w:val="20"/>
              </w:rPr>
            </w:pPr>
            <w:r w:rsidRPr="00991AD9">
              <w:rPr>
                <w:sz w:val="20"/>
              </w:rPr>
              <w:t> </w:t>
            </w:r>
          </w:p>
        </w:tc>
        <w:tc>
          <w:tcPr>
            <w:tcW w:w="232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в том числе:</w:t>
            </w:r>
          </w:p>
        </w:tc>
        <w:tc>
          <w:tcPr>
            <w:tcW w:w="130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 </w:t>
            </w:r>
          </w:p>
        </w:tc>
        <w:tc>
          <w:tcPr>
            <w:tcW w:w="960" w:type="dxa"/>
            <w:tcBorders>
              <w:top w:val="nil"/>
              <w:left w:val="nil"/>
              <w:bottom w:val="single" w:sz="4" w:space="0" w:color="auto"/>
              <w:right w:val="single" w:sz="8" w:space="0" w:color="auto"/>
            </w:tcBorders>
            <w:shd w:val="clear" w:color="auto" w:fill="auto"/>
            <w:noWrap/>
            <w:vAlign w:val="bottom"/>
            <w:hideMark/>
          </w:tcPr>
          <w:p w:rsidR="00991AD9" w:rsidRPr="00991AD9" w:rsidRDefault="00991AD9" w:rsidP="00991AD9">
            <w:pPr>
              <w:jc w:val="center"/>
              <w:rPr>
                <w:sz w:val="20"/>
              </w:rPr>
            </w:pPr>
            <w:r w:rsidRPr="00991AD9">
              <w:rPr>
                <w:sz w:val="20"/>
              </w:rPr>
              <w:t> </w:t>
            </w:r>
          </w:p>
        </w:tc>
      </w:tr>
      <w:tr w:rsidR="00991AD9" w:rsidRPr="00991AD9" w:rsidTr="00CE736C">
        <w:trPr>
          <w:trHeight w:val="6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991AD9" w:rsidRPr="00991AD9" w:rsidRDefault="00991AD9" w:rsidP="00991AD9">
            <w:pPr>
              <w:jc w:val="center"/>
              <w:rPr>
                <w:sz w:val="20"/>
              </w:rPr>
            </w:pPr>
            <w:r w:rsidRPr="00991AD9">
              <w:rPr>
                <w:sz w:val="20"/>
              </w:rPr>
              <w:t>2</w:t>
            </w:r>
          </w:p>
        </w:tc>
        <w:tc>
          <w:tcPr>
            <w:tcW w:w="232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rPr>
                <w:sz w:val="20"/>
              </w:rPr>
            </w:pPr>
            <w:r w:rsidRPr="00991AD9">
              <w:rPr>
                <w:sz w:val="20"/>
              </w:rPr>
              <w:t>поступление от "тверских" налогоплательщиков</w:t>
            </w:r>
          </w:p>
        </w:tc>
        <w:tc>
          <w:tcPr>
            <w:tcW w:w="130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3 395 099</w:t>
            </w:r>
          </w:p>
        </w:tc>
        <w:tc>
          <w:tcPr>
            <w:tcW w:w="130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39,6</w:t>
            </w:r>
          </w:p>
        </w:tc>
        <w:tc>
          <w:tcPr>
            <w:tcW w:w="122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3 012 233</w:t>
            </w:r>
          </w:p>
        </w:tc>
        <w:tc>
          <w:tcPr>
            <w:tcW w:w="120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37,5</w:t>
            </w:r>
          </w:p>
        </w:tc>
        <w:tc>
          <w:tcPr>
            <w:tcW w:w="96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-382 866</w:t>
            </w:r>
          </w:p>
        </w:tc>
        <w:tc>
          <w:tcPr>
            <w:tcW w:w="960" w:type="dxa"/>
            <w:tcBorders>
              <w:top w:val="nil"/>
              <w:left w:val="nil"/>
              <w:bottom w:val="single" w:sz="4" w:space="0" w:color="auto"/>
              <w:right w:val="single" w:sz="8" w:space="0" w:color="auto"/>
            </w:tcBorders>
            <w:shd w:val="clear" w:color="auto" w:fill="auto"/>
            <w:noWrap/>
            <w:vAlign w:val="bottom"/>
            <w:hideMark/>
          </w:tcPr>
          <w:p w:rsidR="00991AD9" w:rsidRPr="00991AD9" w:rsidRDefault="00991AD9" w:rsidP="00991AD9">
            <w:pPr>
              <w:jc w:val="center"/>
              <w:rPr>
                <w:sz w:val="20"/>
              </w:rPr>
            </w:pPr>
            <w:r w:rsidRPr="00991AD9">
              <w:rPr>
                <w:sz w:val="20"/>
              </w:rPr>
              <w:t>-11,3</w:t>
            </w:r>
          </w:p>
        </w:tc>
      </w:tr>
      <w:tr w:rsidR="00991AD9" w:rsidRPr="00991AD9" w:rsidTr="00CE736C">
        <w:trPr>
          <w:trHeight w:val="96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991AD9" w:rsidRPr="00991AD9" w:rsidRDefault="00991AD9" w:rsidP="00991AD9">
            <w:pPr>
              <w:jc w:val="center"/>
              <w:rPr>
                <w:sz w:val="20"/>
              </w:rPr>
            </w:pPr>
            <w:r w:rsidRPr="00991AD9">
              <w:rPr>
                <w:sz w:val="20"/>
              </w:rPr>
              <w:t>3</w:t>
            </w:r>
          </w:p>
        </w:tc>
        <w:tc>
          <w:tcPr>
            <w:tcW w:w="232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rPr>
                <w:sz w:val="20"/>
              </w:rPr>
            </w:pPr>
            <w:r w:rsidRPr="00991AD9">
              <w:rPr>
                <w:sz w:val="20"/>
              </w:rPr>
              <w:t>поступления от КГН и обособленных подразделений - всего</w:t>
            </w:r>
          </w:p>
        </w:tc>
        <w:tc>
          <w:tcPr>
            <w:tcW w:w="130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5 180 195</w:t>
            </w:r>
          </w:p>
        </w:tc>
        <w:tc>
          <w:tcPr>
            <w:tcW w:w="130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60,4</w:t>
            </w:r>
          </w:p>
        </w:tc>
        <w:tc>
          <w:tcPr>
            <w:tcW w:w="122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5 012 494</w:t>
            </w:r>
          </w:p>
        </w:tc>
        <w:tc>
          <w:tcPr>
            <w:tcW w:w="120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62,5</w:t>
            </w:r>
          </w:p>
        </w:tc>
        <w:tc>
          <w:tcPr>
            <w:tcW w:w="96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-167 701</w:t>
            </w:r>
          </w:p>
        </w:tc>
        <w:tc>
          <w:tcPr>
            <w:tcW w:w="960" w:type="dxa"/>
            <w:tcBorders>
              <w:top w:val="nil"/>
              <w:left w:val="nil"/>
              <w:bottom w:val="single" w:sz="4" w:space="0" w:color="auto"/>
              <w:right w:val="single" w:sz="8" w:space="0" w:color="auto"/>
            </w:tcBorders>
            <w:shd w:val="clear" w:color="auto" w:fill="auto"/>
            <w:noWrap/>
            <w:vAlign w:val="bottom"/>
            <w:hideMark/>
          </w:tcPr>
          <w:p w:rsidR="00991AD9" w:rsidRPr="00991AD9" w:rsidRDefault="00991AD9" w:rsidP="00991AD9">
            <w:pPr>
              <w:jc w:val="center"/>
              <w:rPr>
                <w:sz w:val="20"/>
              </w:rPr>
            </w:pPr>
            <w:r w:rsidRPr="00991AD9">
              <w:rPr>
                <w:sz w:val="20"/>
              </w:rPr>
              <w:t>-3,2</w:t>
            </w:r>
          </w:p>
        </w:tc>
      </w:tr>
      <w:tr w:rsidR="00991AD9" w:rsidRPr="00991AD9" w:rsidTr="00CE736C">
        <w:trPr>
          <w:trHeight w:val="39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991AD9" w:rsidRPr="00991AD9" w:rsidRDefault="00991AD9" w:rsidP="00991AD9">
            <w:pPr>
              <w:jc w:val="center"/>
              <w:rPr>
                <w:sz w:val="20"/>
              </w:rPr>
            </w:pPr>
            <w:r w:rsidRPr="00991AD9">
              <w:rPr>
                <w:sz w:val="20"/>
              </w:rPr>
              <w:t> </w:t>
            </w:r>
          </w:p>
        </w:tc>
        <w:tc>
          <w:tcPr>
            <w:tcW w:w="232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rPr>
                <w:sz w:val="20"/>
              </w:rPr>
            </w:pPr>
            <w:r w:rsidRPr="00991AD9">
              <w:rPr>
                <w:sz w:val="20"/>
              </w:rPr>
              <w:t>в том числе:</w:t>
            </w:r>
          </w:p>
        </w:tc>
        <w:tc>
          <w:tcPr>
            <w:tcW w:w="130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 </w:t>
            </w:r>
          </w:p>
        </w:tc>
        <w:tc>
          <w:tcPr>
            <w:tcW w:w="130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 </w:t>
            </w:r>
          </w:p>
        </w:tc>
        <w:tc>
          <w:tcPr>
            <w:tcW w:w="122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 </w:t>
            </w:r>
          </w:p>
        </w:tc>
        <w:tc>
          <w:tcPr>
            <w:tcW w:w="120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 </w:t>
            </w:r>
          </w:p>
        </w:tc>
        <w:tc>
          <w:tcPr>
            <w:tcW w:w="960" w:type="dxa"/>
            <w:tcBorders>
              <w:top w:val="nil"/>
              <w:left w:val="nil"/>
              <w:bottom w:val="single" w:sz="4" w:space="0" w:color="auto"/>
              <w:right w:val="single" w:sz="8" w:space="0" w:color="auto"/>
            </w:tcBorders>
            <w:shd w:val="clear" w:color="auto" w:fill="auto"/>
            <w:noWrap/>
            <w:vAlign w:val="bottom"/>
            <w:hideMark/>
          </w:tcPr>
          <w:p w:rsidR="00991AD9" w:rsidRPr="00991AD9" w:rsidRDefault="00991AD9" w:rsidP="00991AD9">
            <w:pPr>
              <w:jc w:val="center"/>
              <w:rPr>
                <w:sz w:val="20"/>
              </w:rPr>
            </w:pPr>
            <w:r w:rsidRPr="00991AD9">
              <w:rPr>
                <w:sz w:val="20"/>
              </w:rPr>
              <w:t> </w:t>
            </w:r>
          </w:p>
        </w:tc>
      </w:tr>
      <w:tr w:rsidR="00991AD9" w:rsidRPr="00991AD9" w:rsidTr="00CE736C">
        <w:trPr>
          <w:trHeight w:val="39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991AD9" w:rsidRPr="00991AD9" w:rsidRDefault="00991AD9" w:rsidP="00991AD9">
            <w:pPr>
              <w:jc w:val="center"/>
              <w:rPr>
                <w:sz w:val="20"/>
              </w:rPr>
            </w:pPr>
            <w:r w:rsidRPr="00991AD9">
              <w:rPr>
                <w:sz w:val="20"/>
              </w:rPr>
              <w:t>3.1</w:t>
            </w:r>
          </w:p>
        </w:tc>
        <w:tc>
          <w:tcPr>
            <w:tcW w:w="232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rPr>
                <w:sz w:val="20"/>
              </w:rPr>
            </w:pPr>
            <w:r w:rsidRPr="00991AD9">
              <w:rPr>
                <w:sz w:val="20"/>
              </w:rPr>
              <w:t xml:space="preserve">поступление от КГН                                   </w:t>
            </w:r>
          </w:p>
        </w:tc>
        <w:tc>
          <w:tcPr>
            <w:tcW w:w="130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2 329 809</w:t>
            </w:r>
          </w:p>
        </w:tc>
        <w:tc>
          <w:tcPr>
            <w:tcW w:w="130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27,2</w:t>
            </w:r>
          </w:p>
        </w:tc>
        <w:tc>
          <w:tcPr>
            <w:tcW w:w="122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2 365 312</w:t>
            </w:r>
          </w:p>
        </w:tc>
        <w:tc>
          <w:tcPr>
            <w:tcW w:w="1200" w:type="dxa"/>
            <w:tcBorders>
              <w:top w:val="nil"/>
              <w:left w:val="nil"/>
              <w:bottom w:val="single" w:sz="4"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29,5</w:t>
            </w:r>
          </w:p>
        </w:tc>
        <w:tc>
          <w:tcPr>
            <w:tcW w:w="96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35 503</w:t>
            </w:r>
          </w:p>
        </w:tc>
        <w:tc>
          <w:tcPr>
            <w:tcW w:w="960" w:type="dxa"/>
            <w:tcBorders>
              <w:top w:val="nil"/>
              <w:left w:val="nil"/>
              <w:bottom w:val="single" w:sz="4" w:space="0" w:color="auto"/>
              <w:right w:val="single" w:sz="8" w:space="0" w:color="auto"/>
            </w:tcBorders>
            <w:shd w:val="clear" w:color="auto" w:fill="auto"/>
            <w:noWrap/>
            <w:vAlign w:val="bottom"/>
            <w:hideMark/>
          </w:tcPr>
          <w:p w:rsidR="00991AD9" w:rsidRPr="00991AD9" w:rsidRDefault="00991AD9" w:rsidP="00991AD9">
            <w:pPr>
              <w:jc w:val="center"/>
              <w:rPr>
                <w:sz w:val="20"/>
              </w:rPr>
            </w:pPr>
            <w:r w:rsidRPr="00991AD9">
              <w:rPr>
                <w:sz w:val="20"/>
              </w:rPr>
              <w:t>1,5</w:t>
            </w:r>
          </w:p>
        </w:tc>
      </w:tr>
      <w:tr w:rsidR="00991AD9" w:rsidRPr="00991AD9" w:rsidTr="00CE736C">
        <w:trPr>
          <w:trHeight w:val="1800"/>
        </w:trPr>
        <w:tc>
          <w:tcPr>
            <w:tcW w:w="640" w:type="dxa"/>
            <w:tcBorders>
              <w:top w:val="nil"/>
              <w:left w:val="single" w:sz="8" w:space="0" w:color="auto"/>
              <w:bottom w:val="single" w:sz="8" w:space="0" w:color="auto"/>
              <w:right w:val="single" w:sz="4" w:space="0" w:color="auto"/>
            </w:tcBorders>
            <w:shd w:val="clear" w:color="auto" w:fill="auto"/>
            <w:noWrap/>
            <w:vAlign w:val="center"/>
            <w:hideMark/>
          </w:tcPr>
          <w:p w:rsidR="00991AD9" w:rsidRPr="00991AD9" w:rsidRDefault="00991AD9" w:rsidP="00991AD9">
            <w:pPr>
              <w:jc w:val="center"/>
              <w:rPr>
                <w:sz w:val="20"/>
              </w:rPr>
            </w:pPr>
            <w:r w:rsidRPr="00991AD9">
              <w:rPr>
                <w:sz w:val="20"/>
              </w:rPr>
              <w:t>3.2</w:t>
            </w:r>
          </w:p>
        </w:tc>
        <w:tc>
          <w:tcPr>
            <w:tcW w:w="2320" w:type="dxa"/>
            <w:tcBorders>
              <w:top w:val="nil"/>
              <w:left w:val="nil"/>
              <w:bottom w:val="single" w:sz="8" w:space="0" w:color="auto"/>
              <w:right w:val="single" w:sz="4" w:space="0" w:color="auto"/>
            </w:tcBorders>
            <w:shd w:val="clear" w:color="auto" w:fill="auto"/>
            <w:vAlign w:val="bottom"/>
            <w:hideMark/>
          </w:tcPr>
          <w:p w:rsidR="00991AD9" w:rsidRPr="00991AD9" w:rsidRDefault="00991AD9" w:rsidP="00991AD9">
            <w:pPr>
              <w:rPr>
                <w:sz w:val="20"/>
              </w:rPr>
            </w:pPr>
            <w:r w:rsidRPr="00991AD9">
              <w:rPr>
                <w:sz w:val="20"/>
              </w:rPr>
              <w:t>поступление от обособленных подразделений, головные организации которых находятся за пределами региона                                           (без КГН)</w:t>
            </w:r>
          </w:p>
        </w:tc>
        <w:tc>
          <w:tcPr>
            <w:tcW w:w="1300" w:type="dxa"/>
            <w:tcBorders>
              <w:top w:val="nil"/>
              <w:left w:val="nil"/>
              <w:bottom w:val="single" w:sz="8"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2 850 386</w:t>
            </w:r>
          </w:p>
        </w:tc>
        <w:tc>
          <w:tcPr>
            <w:tcW w:w="1300" w:type="dxa"/>
            <w:tcBorders>
              <w:top w:val="nil"/>
              <w:left w:val="nil"/>
              <w:bottom w:val="single" w:sz="8"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33,2</w:t>
            </w:r>
          </w:p>
        </w:tc>
        <w:tc>
          <w:tcPr>
            <w:tcW w:w="1220" w:type="dxa"/>
            <w:tcBorders>
              <w:top w:val="nil"/>
              <w:left w:val="nil"/>
              <w:bottom w:val="single" w:sz="8"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2 647 182</w:t>
            </w:r>
          </w:p>
        </w:tc>
        <w:tc>
          <w:tcPr>
            <w:tcW w:w="1200" w:type="dxa"/>
            <w:tcBorders>
              <w:top w:val="nil"/>
              <w:left w:val="nil"/>
              <w:bottom w:val="single" w:sz="8" w:space="0" w:color="auto"/>
              <w:right w:val="single" w:sz="4" w:space="0" w:color="auto"/>
            </w:tcBorders>
            <w:shd w:val="clear" w:color="auto" w:fill="auto"/>
            <w:vAlign w:val="bottom"/>
            <w:hideMark/>
          </w:tcPr>
          <w:p w:rsidR="00991AD9" w:rsidRPr="00991AD9" w:rsidRDefault="00991AD9" w:rsidP="00991AD9">
            <w:pPr>
              <w:jc w:val="center"/>
              <w:rPr>
                <w:sz w:val="20"/>
              </w:rPr>
            </w:pPr>
            <w:r w:rsidRPr="00991AD9">
              <w:rPr>
                <w:sz w:val="20"/>
              </w:rPr>
              <w:t>33,0</w:t>
            </w:r>
          </w:p>
        </w:tc>
        <w:tc>
          <w:tcPr>
            <w:tcW w:w="960" w:type="dxa"/>
            <w:tcBorders>
              <w:top w:val="nil"/>
              <w:left w:val="nil"/>
              <w:bottom w:val="single" w:sz="8" w:space="0" w:color="auto"/>
              <w:right w:val="single" w:sz="4" w:space="0" w:color="auto"/>
            </w:tcBorders>
            <w:shd w:val="clear" w:color="auto" w:fill="auto"/>
            <w:noWrap/>
            <w:vAlign w:val="bottom"/>
            <w:hideMark/>
          </w:tcPr>
          <w:p w:rsidR="00991AD9" w:rsidRPr="00991AD9" w:rsidRDefault="00991AD9" w:rsidP="00991AD9">
            <w:pPr>
              <w:jc w:val="center"/>
              <w:rPr>
                <w:sz w:val="20"/>
              </w:rPr>
            </w:pPr>
            <w:r w:rsidRPr="00991AD9">
              <w:rPr>
                <w:sz w:val="20"/>
              </w:rPr>
              <w:t>-203 204</w:t>
            </w:r>
          </w:p>
        </w:tc>
        <w:tc>
          <w:tcPr>
            <w:tcW w:w="960" w:type="dxa"/>
            <w:tcBorders>
              <w:top w:val="nil"/>
              <w:left w:val="nil"/>
              <w:bottom w:val="single" w:sz="8" w:space="0" w:color="auto"/>
              <w:right w:val="single" w:sz="8" w:space="0" w:color="auto"/>
            </w:tcBorders>
            <w:shd w:val="clear" w:color="auto" w:fill="auto"/>
            <w:noWrap/>
            <w:vAlign w:val="bottom"/>
            <w:hideMark/>
          </w:tcPr>
          <w:p w:rsidR="00991AD9" w:rsidRPr="00991AD9" w:rsidRDefault="00991AD9" w:rsidP="00991AD9">
            <w:pPr>
              <w:jc w:val="center"/>
              <w:rPr>
                <w:sz w:val="20"/>
              </w:rPr>
            </w:pPr>
            <w:r w:rsidRPr="00991AD9">
              <w:rPr>
                <w:sz w:val="20"/>
              </w:rPr>
              <w:t>-7,1</w:t>
            </w:r>
          </w:p>
        </w:tc>
      </w:tr>
    </w:tbl>
    <w:p w:rsidR="00991AD9" w:rsidRPr="00991AD9" w:rsidRDefault="00991AD9" w:rsidP="00991AD9">
      <w:pPr>
        <w:autoSpaceDE w:val="0"/>
        <w:autoSpaceDN w:val="0"/>
        <w:adjustRightInd w:val="0"/>
        <w:jc w:val="both"/>
        <w:outlineLvl w:val="0"/>
        <w:rPr>
          <w:rFonts w:eastAsia="Calibri"/>
          <w:szCs w:val="28"/>
          <w:lang w:eastAsia="en-US"/>
        </w:rPr>
      </w:pPr>
    </w:p>
    <w:p w:rsidR="00991AD9" w:rsidRPr="00991AD9" w:rsidRDefault="002D56FA" w:rsidP="00991AD9">
      <w:pPr>
        <w:autoSpaceDE w:val="0"/>
        <w:autoSpaceDN w:val="0"/>
        <w:adjustRightInd w:val="0"/>
        <w:jc w:val="both"/>
        <w:outlineLvl w:val="0"/>
        <w:rPr>
          <w:rFonts w:eastAsia="Calibri"/>
          <w:b/>
          <w:szCs w:val="28"/>
          <w:lang w:eastAsia="en-US"/>
        </w:rPr>
      </w:pPr>
      <w:r>
        <w:rPr>
          <w:rFonts w:eastAsia="Calibri"/>
          <w:b/>
          <w:szCs w:val="28"/>
          <w:lang w:eastAsia="en-US"/>
        </w:rPr>
        <w:t>1.</w:t>
      </w:r>
      <w:r w:rsidR="00991AD9" w:rsidRPr="00991AD9">
        <w:rPr>
          <w:rFonts w:eastAsia="Calibri"/>
          <w:b/>
          <w:szCs w:val="28"/>
          <w:lang w:eastAsia="en-US"/>
        </w:rPr>
        <w:t>3</w:t>
      </w:r>
      <w:r>
        <w:rPr>
          <w:rFonts w:eastAsia="Calibri"/>
          <w:b/>
          <w:szCs w:val="28"/>
          <w:lang w:eastAsia="en-US"/>
        </w:rPr>
        <w:t xml:space="preserve"> </w:t>
      </w:r>
      <w:r w:rsidR="00991AD9" w:rsidRPr="00991AD9">
        <w:rPr>
          <w:rFonts w:eastAsia="Calibri"/>
          <w:b/>
          <w:szCs w:val="28"/>
          <w:lang w:eastAsia="en-US"/>
        </w:rPr>
        <w:t>Анализ «налоговых расходов» и налоговых льгот консолидированного бюджета Тверской области</w:t>
      </w:r>
    </w:p>
    <w:p w:rsidR="00991AD9" w:rsidRPr="00991AD9" w:rsidRDefault="00991AD9" w:rsidP="00991AD9">
      <w:pPr>
        <w:autoSpaceDE w:val="0"/>
        <w:autoSpaceDN w:val="0"/>
        <w:adjustRightInd w:val="0"/>
        <w:jc w:val="center"/>
        <w:outlineLvl w:val="0"/>
        <w:rPr>
          <w:rFonts w:eastAsia="Calibri"/>
          <w:b/>
          <w:szCs w:val="28"/>
          <w:lang w:eastAsia="en-US"/>
        </w:rPr>
      </w:pPr>
    </w:p>
    <w:p w:rsidR="00991AD9" w:rsidRPr="00FC4CE3" w:rsidRDefault="00991AD9" w:rsidP="00FC4CE3">
      <w:pPr>
        <w:pStyle w:val="a3"/>
        <w:ind w:firstLine="567"/>
        <w:jc w:val="both"/>
        <w:rPr>
          <w:rFonts w:ascii="Times New Roman" w:hAnsi="Times New Roman" w:cs="Times New Roman"/>
          <w:sz w:val="28"/>
          <w:szCs w:val="28"/>
        </w:rPr>
      </w:pPr>
      <w:r w:rsidRPr="00FC4CE3">
        <w:rPr>
          <w:rFonts w:ascii="Times New Roman" w:hAnsi="Times New Roman" w:cs="Times New Roman"/>
          <w:sz w:val="28"/>
          <w:szCs w:val="28"/>
        </w:rPr>
        <w:t>Налоговыми расходами являются выпадающие доходы консолидированного бюджета Тверской области, обусловленные применением налоговых льгот, пониженных ставок и иных инструментов (преференций), установленных законодательством о налогах и сборах Налоговые льготы устанавливаются на федеральном уровне по федеральным, региональным и местным налогам, на уровне субъекта Российской Федерации по региональным налогам, на местном уровне по местным налогам (таблица 4).</w:t>
      </w:r>
    </w:p>
    <w:p w:rsidR="00283BD6" w:rsidRDefault="00283BD6" w:rsidP="00991AD9">
      <w:pPr>
        <w:autoSpaceDE w:val="0"/>
        <w:autoSpaceDN w:val="0"/>
        <w:adjustRightInd w:val="0"/>
        <w:jc w:val="right"/>
        <w:outlineLvl w:val="0"/>
        <w:rPr>
          <w:rFonts w:eastAsia="Calibri"/>
          <w:sz w:val="24"/>
          <w:szCs w:val="24"/>
          <w:lang w:eastAsia="en-US"/>
        </w:rPr>
      </w:pPr>
      <w:r>
        <w:rPr>
          <w:rFonts w:eastAsia="Calibri"/>
          <w:sz w:val="24"/>
          <w:szCs w:val="24"/>
          <w:lang w:eastAsia="en-US"/>
        </w:rPr>
        <w:br w:type="page"/>
      </w:r>
    </w:p>
    <w:p w:rsidR="00991AD9" w:rsidRPr="00991AD9" w:rsidRDefault="00991AD9" w:rsidP="00991AD9">
      <w:pPr>
        <w:autoSpaceDE w:val="0"/>
        <w:autoSpaceDN w:val="0"/>
        <w:adjustRightInd w:val="0"/>
        <w:jc w:val="right"/>
        <w:outlineLvl w:val="0"/>
        <w:rPr>
          <w:rFonts w:eastAsia="Calibri"/>
          <w:sz w:val="24"/>
          <w:szCs w:val="24"/>
          <w:lang w:eastAsia="en-US"/>
        </w:rPr>
      </w:pPr>
    </w:p>
    <w:p w:rsidR="00991AD9" w:rsidRPr="00991AD9" w:rsidRDefault="00991AD9" w:rsidP="00991AD9">
      <w:pPr>
        <w:autoSpaceDE w:val="0"/>
        <w:autoSpaceDN w:val="0"/>
        <w:adjustRightInd w:val="0"/>
        <w:jc w:val="right"/>
        <w:outlineLvl w:val="0"/>
        <w:rPr>
          <w:rFonts w:eastAsia="Calibri"/>
          <w:sz w:val="24"/>
          <w:szCs w:val="24"/>
          <w:lang w:eastAsia="en-US"/>
        </w:rPr>
      </w:pPr>
      <w:r w:rsidRPr="00991AD9">
        <w:rPr>
          <w:rFonts w:eastAsia="Calibri"/>
          <w:sz w:val="24"/>
          <w:szCs w:val="24"/>
          <w:lang w:eastAsia="en-US"/>
        </w:rPr>
        <w:t>Таблица 4</w:t>
      </w:r>
    </w:p>
    <w:p w:rsidR="00991AD9" w:rsidRPr="00991AD9" w:rsidRDefault="00991AD9" w:rsidP="00991AD9">
      <w:pPr>
        <w:autoSpaceDE w:val="0"/>
        <w:autoSpaceDN w:val="0"/>
        <w:adjustRightInd w:val="0"/>
        <w:jc w:val="center"/>
        <w:outlineLvl w:val="0"/>
        <w:rPr>
          <w:rFonts w:eastAsia="Calibri"/>
          <w:b/>
          <w:sz w:val="24"/>
          <w:szCs w:val="24"/>
          <w:lang w:eastAsia="en-US"/>
        </w:rPr>
      </w:pPr>
      <w:r w:rsidRPr="00991AD9">
        <w:rPr>
          <w:rFonts w:eastAsia="Calibri"/>
          <w:b/>
          <w:sz w:val="24"/>
          <w:szCs w:val="24"/>
          <w:lang w:eastAsia="en-US"/>
        </w:rPr>
        <w:t>Анализ «налоговых расходов» консолидированного бюджета Тверской области по видам налоговых доходов.</w:t>
      </w:r>
    </w:p>
    <w:p w:rsidR="00991AD9" w:rsidRPr="00991AD9" w:rsidRDefault="00991AD9" w:rsidP="00991AD9">
      <w:pPr>
        <w:autoSpaceDE w:val="0"/>
        <w:autoSpaceDN w:val="0"/>
        <w:adjustRightInd w:val="0"/>
        <w:jc w:val="right"/>
        <w:outlineLvl w:val="0"/>
        <w:rPr>
          <w:rFonts w:eastAsia="Calibri"/>
          <w:b/>
          <w:sz w:val="24"/>
          <w:szCs w:val="24"/>
          <w:lang w:eastAsia="en-US"/>
        </w:rPr>
      </w:pPr>
      <w:r w:rsidRPr="00991AD9">
        <w:rPr>
          <w:rFonts w:eastAsia="Calibri"/>
          <w:b/>
          <w:sz w:val="24"/>
          <w:szCs w:val="24"/>
          <w:lang w:eastAsia="en-US"/>
        </w:rPr>
        <w:t>тыс. руб.</w:t>
      </w:r>
    </w:p>
    <w:tbl>
      <w:tblPr>
        <w:tblW w:w="10675" w:type="dxa"/>
        <w:tblLayout w:type="fixed"/>
        <w:tblLook w:val="04A0" w:firstRow="1" w:lastRow="0" w:firstColumn="1" w:lastColumn="0" w:noHBand="0" w:noVBand="1"/>
      </w:tblPr>
      <w:tblGrid>
        <w:gridCol w:w="1956"/>
        <w:gridCol w:w="1276"/>
        <w:gridCol w:w="1276"/>
        <w:gridCol w:w="850"/>
        <w:gridCol w:w="1276"/>
        <w:gridCol w:w="851"/>
        <w:gridCol w:w="1304"/>
        <w:gridCol w:w="902"/>
        <w:gridCol w:w="984"/>
      </w:tblGrid>
      <w:tr w:rsidR="00991AD9" w:rsidRPr="00991AD9" w:rsidTr="00991AD9">
        <w:trPr>
          <w:trHeight w:val="1425"/>
        </w:trPr>
        <w:tc>
          <w:tcPr>
            <w:tcW w:w="1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AD9" w:rsidRPr="00991AD9" w:rsidRDefault="00991AD9" w:rsidP="00991AD9">
            <w:pPr>
              <w:jc w:val="center"/>
              <w:rPr>
                <w:color w:val="000000"/>
                <w:sz w:val="20"/>
              </w:rPr>
            </w:pPr>
            <w:r w:rsidRPr="00991AD9">
              <w:rPr>
                <w:color w:val="000000"/>
                <w:sz w:val="20"/>
              </w:rPr>
              <w:t>Наименование налога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color w:val="000000"/>
                <w:sz w:val="20"/>
              </w:rPr>
            </w:pPr>
            <w:r w:rsidRPr="00991AD9">
              <w:rPr>
                <w:color w:val="000000"/>
                <w:sz w:val="20"/>
              </w:rPr>
              <w:t>2010 год факт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color w:val="000000"/>
                <w:sz w:val="20"/>
              </w:rPr>
            </w:pPr>
            <w:r w:rsidRPr="00991AD9">
              <w:rPr>
                <w:color w:val="000000"/>
                <w:sz w:val="20"/>
              </w:rPr>
              <w:t>2011 год факт</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91AD9" w:rsidRPr="00991AD9" w:rsidRDefault="00991AD9" w:rsidP="00991AD9">
            <w:pPr>
              <w:jc w:val="center"/>
              <w:rPr>
                <w:color w:val="000000"/>
                <w:sz w:val="20"/>
              </w:rPr>
            </w:pPr>
            <w:r w:rsidRPr="00991AD9">
              <w:rPr>
                <w:color w:val="000000"/>
                <w:sz w:val="20"/>
              </w:rPr>
              <w:t>Темп роста (снижения)%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color w:val="000000"/>
                <w:sz w:val="20"/>
              </w:rPr>
            </w:pPr>
            <w:r w:rsidRPr="00991AD9">
              <w:rPr>
                <w:color w:val="000000"/>
                <w:sz w:val="20"/>
              </w:rPr>
              <w:t>2012 год факт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91AD9" w:rsidRPr="00991AD9" w:rsidRDefault="00991AD9" w:rsidP="00991AD9">
            <w:pPr>
              <w:jc w:val="center"/>
              <w:rPr>
                <w:color w:val="000000"/>
                <w:sz w:val="20"/>
              </w:rPr>
            </w:pPr>
            <w:r w:rsidRPr="00991AD9">
              <w:rPr>
                <w:color w:val="000000"/>
                <w:sz w:val="20"/>
              </w:rPr>
              <w:t>Темп роста(снижения)%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color w:val="000000"/>
                <w:sz w:val="20"/>
              </w:rPr>
            </w:pPr>
            <w:r w:rsidRPr="00991AD9">
              <w:rPr>
                <w:color w:val="000000"/>
                <w:sz w:val="20"/>
              </w:rPr>
              <w:t>2013 год факт</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color w:val="000000"/>
                <w:sz w:val="20"/>
              </w:rPr>
            </w:pPr>
            <w:r w:rsidRPr="00991AD9">
              <w:rPr>
                <w:color w:val="000000"/>
                <w:sz w:val="20"/>
              </w:rPr>
              <w:t>Удельный вес в общей сумме льгот</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rsidR="00991AD9" w:rsidRPr="00991AD9" w:rsidRDefault="00991AD9" w:rsidP="00991AD9">
            <w:pPr>
              <w:jc w:val="center"/>
              <w:rPr>
                <w:color w:val="000000"/>
                <w:sz w:val="20"/>
              </w:rPr>
            </w:pPr>
            <w:r w:rsidRPr="00991AD9">
              <w:rPr>
                <w:color w:val="000000"/>
                <w:sz w:val="20"/>
              </w:rPr>
              <w:t xml:space="preserve">Темп роста(снижения)%  </w:t>
            </w:r>
          </w:p>
        </w:tc>
      </w:tr>
      <w:tr w:rsidR="00991AD9" w:rsidRPr="00991AD9" w:rsidTr="00991AD9">
        <w:trPr>
          <w:trHeight w:val="300"/>
        </w:trPr>
        <w:tc>
          <w:tcPr>
            <w:tcW w:w="1956" w:type="dxa"/>
            <w:tcBorders>
              <w:top w:val="nil"/>
              <w:left w:val="single" w:sz="4" w:space="0" w:color="auto"/>
              <w:bottom w:val="single" w:sz="4" w:space="0" w:color="auto"/>
              <w:right w:val="single" w:sz="4" w:space="0" w:color="auto"/>
            </w:tcBorders>
            <w:shd w:val="clear" w:color="auto" w:fill="auto"/>
            <w:noWrap/>
            <w:vAlign w:val="bottom"/>
            <w:hideMark/>
          </w:tcPr>
          <w:p w:rsidR="00991AD9" w:rsidRPr="00991AD9" w:rsidRDefault="00991AD9" w:rsidP="00991AD9">
            <w:pPr>
              <w:jc w:val="center"/>
              <w:rPr>
                <w:b/>
                <w:bCs/>
                <w:color w:val="000000"/>
                <w:sz w:val="20"/>
              </w:rPr>
            </w:pPr>
            <w:r w:rsidRPr="00991AD9">
              <w:rPr>
                <w:b/>
                <w:bCs/>
                <w:color w:val="000000"/>
                <w:sz w:val="20"/>
              </w:rPr>
              <w:t>Всего «налоговых расходов» консолидированного бюджета Тверской области</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b/>
                <w:bCs/>
                <w:color w:val="000000"/>
                <w:sz w:val="20"/>
              </w:rPr>
            </w:pPr>
            <w:r w:rsidRPr="00991AD9">
              <w:rPr>
                <w:b/>
                <w:bCs/>
                <w:color w:val="000000"/>
                <w:sz w:val="20"/>
              </w:rPr>
              <w:t>4 307 434,0</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b/>
                <w:bCs/>
                <w:color w:val="000000"/>
                <w:sz w:val="20"/>
              </w:rPr>
            </w:pPr>
            <w:r w:rsidRPr="00991AD9">
              <w:rPr>
                <w:b/>
                <w:bCs/>
                <w:color w:val="000000"/>
                <w:sz w:val="20"/>
              </w:rPr>
              <w:t>4 323 991,0</w:t>
            </w:r>
          </w:p>
        </w:tc>
        <w:tc>
          <w:tcPr>
            <w:tcW w:w="85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b/>
                <w:bCs/>
                <w:color w:val="000000"/>
                <w:sz w:val="20"/>
              </w:rPr>
            </w:pPr>
            <w:r w:rsidRPr="00991AD9">
              <w:rPr>
                <w:b/>
                <w:bCs/>
                <w:color w:val="000000"/>
                <w:sz w:val="20"/>
              </w:rPr>
              <w:t>100,4</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b/>
                <w:bCs/>
                <w:color w:val="000000"/>
                <w:sz w:val="20"/>
              </w:rPr>
            </w:pPr>
            <w:r w:rsidRPr="00991AD9">
              <w:rPr>
                <w:b/>
                <w:bCs/>
                <w:color w:val="000000"/>
                <w:sz w:val="20"/>
              </w:rPr>
              <w:t>5 244 336,0</w:t>
            </w:r>
          </w:p>
        </w:tc>
        <w:tc>
          <w:tcPr>
            <w:tcW w:w="851"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b/>
                <w:bCs/>
                <w:color w:val="000000"/>
                <w:sz w:val="20"/>
              </w:rPr>
            </w:pPr>
            <w:r w:rsidRPr="00991AD9">
              <w:rPr>
                <w:b/>
                <w:bCs/>
                <w:color w:val="000000"/>
                <w:sz w:val="20"/>
              </w:rPr>
              <w:t>121,3</w:t>
            </w:r>
          </w:p>
        </w:tc>
        <w:tc>
          <w:tcPr>
            <w:tcW w:w="130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b/>
                <w:bCs/>
                <w:color w:val="000000"/>
                <w:sz w:val="20"/>
              </w:rPr>
            </w:pPr>
            <w:r w:rsidRPr="00991AD9">
              <w:rPr>
                <w:b/>
                <w:bCs/>
                <w:color w:val="000000"/>
                <w:sz w:val="20"/>
              </w:rPr>
              <w:t>4 129 499,0</w:t>
            </w:r>
          </w:p>
        </w:tc>
        <w:tc>
          <w:tcPr>
            <w:tcW w:w="90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b/>
                <w:bCs/>
                <w:color w:val="000000"/>
                <w:sz w:val="20"/>
              </w:rPr>
            </w:pPr>
            <w:r w:rsidRPr="00991AD9">
              <w:rPr>
                <w:b/>
                <w:bCs/>
                <w:color w:val="000000"/>
                <w:sz w:val="20"/>
              </w:rPr>
              <w:t>100,0</w:t>
            </w:r>
          </w:p>
        </w:tc>
        <w:tc>
          <w:tcPr>
            <w:tcW w:w="98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b/>
                <w:bCs/>
                <w:color w:val="000000"/>
                <w:sz w:val="20"/>
              </w:rPr>
            </w:pPr>
            <w:r w:rsidRPr="00991AD9">
              <w:rPr>
                <w:b/>
                <w:bCs/>
                <w:color w:val="000000"/>
                <w:sz w:val="20"/>
              </w:rPr>
              <w:t>78,7</w:t>
            </w:r>
          </w:p>
        </w:tc>
      </w:tr>
      <w:tr w:rsidR="00991AD9" w:rsidRPr="00991AD9" w:rsidTr="00991AD9">
        <w:trPr>
          <w:trHeight w:val="525"/>
        </w:trPr>
        <w:tc>
          <w:tcPr>
            <w:tcW w:w="1956" w:type="dxa"/>
            <w:tcBorders>
              <w:top w:val="nil"/>
              <w:left w:val="single" w:sz="4" w:space="0" w:color="auto"/>
              <w:bottom w:val="single" w:sz="4" w:space="0" w:color="auto"/>
              <w:right w:val="single" w:sz="4" w:space="0" w:color="auto"/>
            </w:tcBorders>
            <w:shd w:val="clear" w:color="auto" w:fill="auto"/>
            <w:vAlign w:val="bottom"/>
            <w:hideMark/>
          </w:tcPr>
          <w:p w:rsidR="00991AD9" w:rsidRPr="00991AD9" w:rsidRDefault="00991AD9" w:rsidP="00991AD9">
            <w:pPr>
              <w:jc w:val="center"/>
              <w:rPr>
                <w:i/>
                <w:iCs/>
                <w:color w:val="000000"/>
                <w:sz w:val="20"/>
              </w:rPr>
            </w:pPr>
            <w:r w:rsidRPr="00991AD9">
              <w:rPr>
                <w:i/>
                <w:iCs/>
                <w:color w:val="000000"/>
                <w:sz w:val="20"/>
              </w:rPr>
              <w:t>установленные федеральным законодательством</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2 905 798,0</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2 934 877,0</w:t>
            </w:r>
          </w:p>
        </w:tc>
        <w:tc>
          <w:tcPr>
            <w:tcW w:w="85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101,0</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3 895 460,0</w:t>
            </w:r>
          </w:p>
        </w:tc>
        <w:tc>
          <w:tcPr>
            <w:tcW w:w="851"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132,7</w:t>
            </w:r>
          </w:p>
        </w:tc>
        <w:tc>
          <w:tcPr>
            <w:tcW w:w="130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2 932 455,0</w:t>
            </w:r>
          </w:p>
        </w:tc>
        <w:tc>
          <w:tcPr>
            <w:tcW w:w="90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х</w:t>
            </w:r>
          </w:p>
        </w:tc>
        <w:tc>
          <w:tcPr>
            <w:tcW w:w="98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75,3</w:t>
            </w:r>
          </w:p>
        </w:tc>
      </w:tr>
      <w:tr w:rsidR="00991AD9" w:rsidRPr="00991AD9" w:rsidTr="00991AD9">
        <w:trPr>
          <w:trHeight w:val="300"/>
        </w:trPr>
        <w:tc>
          <w:tcPr>
            <w:tcW w:w="1956" w:type="dxa"/>
            <w:tcBorders>
              <w:top w:val="nil"/>
              <w:left w:val="single" w:sz="4" w:space="0" w:color="auto"/>
              <w:bottom w:val="single" w:sz="4" w:space="0" w:color="auto"/>
              <w:right w:val="single" w:sz="4" w:space="0" w:color="auto"/>
            </w:tcBorders>
            <w:shd w:val="clear" w:color="auto" w:fill="auto"/>
            <w:vAlign w:val="bottom"/>
            <w:hideMark/>
          </w:tcPr>
          <w:p w:rsidR="00991AD9" w:rsidRPr="00991AD9" w:rsidRDefault="00991AD9" w:rsidP="00991AD9">
            <w:pPr>
              <w:jc w:val="center"/>
              <w:rPr>
                <w:i/>
                <w:iCs/>
                <w:color w:val="000000"/>
                <w:sz w:val="20"/>
              </w:rPr>
            </w:pPr>
            <w:r w:rsidRPr="00991AD9">
              <w:rPr>
                <w:i/>
                <w:iCs/>
                <w:color w:val="000000"/>
                <w:sz w:val="20"/>
              </w:rPr>
              <w:t>удельный вес %</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67,5</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67,9</w:t>
            </w:r>
          </w:p>
        </w:tc>
        <w:tc>
          <w:tcPr>
            <w:tcW w:w="85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100,6</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74,3</w:t>
            </w:r>
          </w:p>
        </w:tc>
        <w:tc>
          <w:tcPr>
            <w:tcW w:w="851"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109,4</w:t>
            </w:r>
          </w:p>
        </w:tc>
        <w:tc>
          <w:tcPr>
            <w:tcW w:w="130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71,0</w:t>
            </w:r>
          </w:p>
        </w:tc>
        <w:tc>
          <w:tcPr>
            <w:tcW w:w="90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х</w:t>
            </w:r>
          </w:p>
        </w:tc>
        <w:tc>
          <w:tcPr>
            <w:tcW w:w="98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95,6</w:t>
            </w:r>
          </w:p>
        </w:tc>
      </w:tr>
      <w:tr w:rsidR="00991AD9" w:rsidRPr="00991AD9" w:rsidTr="00991AD9">
        <w:trPr>
          <w:trHeight w:val="525"/>
        </w:trPr>
        <w:tc>
          <w:tcPr>
            <w:tcW w:w="1956" w:type="dxa"/>
            <w:tcBorders>
              <w:top w:val="nil"/>
              <w:left w:val="single" w:sz="4" w:space="0" w:color="auto"/>
              <w:bottom w:val="single" w:sz="4" w:space="0" w:color="auto"/>
              <w:right w:val="single" w:sz="4" w:space="0" w:color="auto"/>
            </w:tcBorders>
            <w:shd w:val="clear" w:color="auto" w:fill="auto"/>
            <w:vAlign w:val="bottom"/>
            <w:hideMark/>
          </w:tcPr>
          <w:p w:rsidR="00991AD9" w:rsidRPr="00991AD9" w:rsidRDefault="00991AD9" w:rsidP="00991AD9">
            <w:pPr>
              <w:jc w:val="center"/>
              <w:rPr>
                <w:i/>
                <w:iCs/>
                <w:color w:val="000000"/>
                <w:sz w:val="20"/>
              </w:rPr>
            </w:pPr>
            <w:r w:rsidRPr="00991AD9">
              <w:rPr>
                <w:i/>
                <w:iCs/>
                <w:color w:val="000000"/>
                <w:sz w:val="20"/>
              </w:rPr>
              <w:t>установленные региональным законодательством</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776 998,0</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699 602,0</w:t>
            </w:r>
          </w:p>
        </w:tc>
        <w:tc>
          <w:tcPr>
            <w:tcW w:w="85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90,0</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676 602,0</w:t>
            </w:r>
          </w:p>
        </w:tc>
        <w:tc>
          <w:tcPr>
            <w:tcW w:w="851"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96,7</w:t>
            </w:r>
          </w:p>
        </w:tc>
        <w:tc>
          <w:tcPr>
            <w:tcW w:w="130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612 738,0</w:t>
            </w:r>
          </w:p>
        </w:tc>
        <w:tc>
          <w:tcPr>
            <w:tcW w:w="90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х</w:t>
            </w:r>
          </w:p>
        </w:tc>
        <w:tc>
          <w:tcPr>
            <w:tcW w:w="98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90,6</w:t>
            </w:r>
          </w:p>
        </w:tc>
      </w:tr>
      <w:tr w:rsidR="00991AD9" w:rsidRPr="00991AD9" w:rsidTr="00991AD9">
        <w:trPr>
          <w:trHeight w:val="300"/>
        </w:trPr>
        <w:tc>
          <w:tcPr>
            <w:tcW w:w="1956" w:type="dxa"/>
            <w:tcBorders>
              <w:top w:val="nil"/>
              <w:left w:val="single" w:sz="4" w:space="0" w:color="auto"/>
              <w:bottom w:val="single" w:sz="4" w:space="0" w:color="auto"/>
              <w:right w:val="single" w:sz="4" w:space="0" w:color="auto"/>
            </w:tcBorders>
            <w:shd w:val="clear" w:color="auto" w:fill="auto"/>
            <w:vAlign w:val="bottom"/>
            <w:hideMark/>
          </w:tcPr>
          <w:p w:rsidR="00991AD9" w:rsidRPr="00991AD9" w:rsidRDefault="00991AD9" w:rsidP="00991AD9">
            <w:pPr>
              <w:jc w:val="center"/>
              <w:rPr>
                <w:i/>
                <w:iCs/>
                <w:color w:val="000000"/>
                <w:sz w:val="20"/>
              </w:rPr>
            </w:pPr>
            <w:r w:rsidRPr="00991AD9">
              <w:rPr>
                <w:i/>
                <w:iCs/>
                <w:color w:val="000000"/>
                <w:sz w:val="20"/>
              </w:rPr>
              <w:t>удельный вес %</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18,0</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16,2</w:t>
            </w:r>
          </w:p>
        </w:tc>
        <w:tc>
          <w:tcPr>
            <w:tcW w:w="85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89,7</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12,9</w:t>
            </w:r>
          </w:p>
        </w:tc>
        <w:tc>
          <w:tcPr>
            <w:tcW w:w="851"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79,7</w:t>
            </w:r>
          </w:p>
        </w:tc>
        <w:tc>
          <w:tcPr>
            <w:tcW w:w="130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14,8</w:t>
            </w:r>
          </w:p>
        </w:tc>
        <w:tc>
          <w:tcPr>
            <w:tcW w:w="90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х</w:t>
            </w:r>
          </w:p>
        </w:tc>
        <w:tc>
          <w:tcPr>
            <w:tcW w:w="98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115,0</w:t>
            </w:r>
          </w:p>
        </w:tc>
      </w:tr>
      <w:tr w:rsidR="00991AD9" w:rsidRPr="00991AD9" w:rsidTr="00991AD9">
        <w:trPr>
          <w:trHeight w:val="525"/>
        </w:trPr>
        <w:tc>
          <w:tcPr>
            <w:tcW w:w="1956" w:type="dxa"/>
            <w:tcBorders>
              <w:top w:val="nil"/>
              <w:left w:val="single" w:sz="4" w:space="0" w:color="auto"/>
              <w:bottom w:val="single" w:sz="4" w:space="0" w:color="auto"/>
              <w:right w:val="single" w:sz="4" w:space="0" w:color="auto"/>
            </w:tcBorders>
            <w:shd w:val="clear" w:color="auto" w:fill="auto"/>
            <w:vAlign w:val="bottom"/>
            <w:hideMark/>
          </w:tcPr>
          <w:p w:rsidR="00991AD9" w:rsidRPr="00991AD9" w:rsidRDefault="00991AD9" w:rsidP="00991AD9">
            <w:pPr>
              <w:jc w:val="center"/>
              <w:rPr>
                <w:i/>
                <w:iCs/>
                <w:color w:val="000000"/>
                <w:sz w:val="20"/>
              </w:rPr>
            </w:pPr>
            <w:r w:rsidRPr="00991AD9">
              <w:rPr>
                <w:i/>
                <w:iCs/>
                <w:color w:val="000000"/>
                <w:sz w:val="20"/>
              </w:rPr>
              <w:t>установленные органами местного самоуправления</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624 638,0</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689 263,0*</w:t>
            </w:r>
          </w:p>
        </w:tc>
        <w:tc>
          <w:tcPr>
            <w:tcW w:w="85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110,3</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672 274,0</w:t>
            </w:r>
          </w:p>
        </w:tc>
        <w:tc>
          <w:tcPr>
            <w:tcW w:w="851"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97,5</w:t>
            </w:r>
          </w:p>
        </w:tc>
        <w:tc>
          <w:tcPr>
            <w:tcW w:w="130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584 306,0</w:t>
            </w:r>
          </w:p>
        </w:tc>
        <w:tc>
          <w:tcPr>
            <w:tcW w:w="90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х</w:t>
            </w:r>
          </w:p>
        </w:tc>
        <w:tc>
          <w:tcPr>
            <w:tcW w:w="98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86,9</w:t>
            </w:r>
          </w:p>
        </w:tc>
      </w:tr>
      <w:tr w:rsidR="00991AD9" w:rsidRPr="00991AD9" w:rsidTr="00991AD9">
        <w:trPr>
          <w:trHeight w:val="300"/>
        </w:trPr>
        <w:tc>
          <w:tcPr>
            <w:tcW w:w="1956" w:type="dxa"/>
            <w:tcBorders>
              <w:top w:val="nil"/>
              <w:left w:val="single" w:sz="4" w:space="0" w:color="auto"/>
              <w:bottom w:val="single" w:sz="4" w:space="0" w:color="auto"/>
              <w:right w:val="single" w:sz="4" w:space="0" w:color="auto"/>
            </w:tcBorders>
            <w:shd w:val="clear" w:color="auto" w:fill="auto"/>
            <w:vAlign w:val="bottom"/>
            <w:hideMark/>
          </w:tcPr>
          <w:p w:rsidR="00991AD9" w:rsidRPr="00991AD9" w:rsidRDefault="00991AD9" w:rsidP="00991AD9">
            <w:pPr>
              <w:jc w:val="center"/>
              <w:rPr>
                <w:i/>
                <w:iCs/>
                <w:color w:val="000000"/>
                <w:sz w:val="20"/>
              </w:rPr>
            </w:pPr>
            <w:r w:rsidRPr="00991AD9">
              <w:rPr>
                <w:i/>
                <w:iCs/>
                <w:color w:val="000000"/>
                <w:sz w:val="20"/>
              </w:rPr>
              <w:t>удельный вес %</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14,5</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15,9</w:t>
            </w:r>
          </w:p>
        </w:tc>
        <w:tc>
          <w:tcPr>
            <w:tcW w:w="850"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109,9</w:t>
            </w:r>
          </w:p>
        </w:tc>
        <w:tc>
          <w:tcPr>
            <w:tcW w:w="1276"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12,8</w:t>
            </w:r>
          </w:p>
        </w:tc>
        <w:tc>
          <w:tcPr>
            <w:tcW w:w="851"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80,4</w:t>
            </w:r>
          </w:p>
        </w:tc>
        <w:tc>
          <w:tcPr>
            <w:tcW w:w="130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14,1</w:t>
            </w:r>
          </w:p>
        </w:tc>
        <w:tc>
          <w:tcPr>
            <w:tcW w:w="90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х</w:t>
            </w:r>
          </w:p>
        </w:tc>
        <w:tc>
          <w:tcPr>
            <w:tcW w:w="98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i/>
                <w:iCs/>
                <w:color w:val="000000"/>
                <w:sz w:val="20"/>
              </w:rPr>
            </w:pPr>
            <w:r w:rsidRPr="00991AD9">
              <w:rPr>
                <w:i/>
                <w:iCs/>
                <w:color w:val="000000"/>
                <w:sz w:val="20"/>
              </w:rPr>
              <w:t>110,4</w:t>
            </w:r>
          </w:p>
        </w:tc>
      </w:tr>
    </w:tbl>
    <w:p w:rsidR="00991AD9" w:rsidRPr="00991AD9" w:rsidRDefault="00991AD9" w:rsidP="00991AD9">
      <w:pPr>
        <w:autoSpaceDE w:val="0"/>
        <w:autoSpaceDN w:val="0"/>
        <w:adjustRightInd w:val="0"/>
        <w:jc w:val="both"/>
        <w:outlineLvl w:val="0"/>
        <w:rPr>
          <w:rFonts w:eastAsia="Calibri"/>
          <w:sz w:val="24"/>
          <w:szCs w:val="24"/>
          <w:lang w:eastAsia="en-US"/>
        </w:rPr>
      </w:pPr>
    </w:p>
    <w:p w:rsidR="00991AD9" w:rsidRPr="00FC4CE3" w:rsidRDefault="00991AD9" w:rsidP="00FC4CE3">
      <w:pPr>
        <w:pStyle w:val="a3"/>
        <w:ind w:firstLine="567"/>
        <w:jc w:val="both"/>
        <w:rPr>
          <w:rFonts w:ascii="Times New Roman" w:hAnsi="Times New Roman" w:cs="Times New Roman"/>
          <w:sz w:val="28"/>
          <w:szCs w:val="28"/>
        </w:rPr>
      </w:pPr>
      <w:proofErr w:type="gramStart"/>
      <w:r w:rsidRPr="00FC4CE3">
        <w:rPr>
          <w:rFonts w:ascii="Times New Roman" w:hAnsi="Times New Roman" w:cs="Times New Roman"/>
          <w:sz w:val="28"/>
          <w:szCs w:val="28"/>
        </w:rPr>
        <w:t xml:space="preserve">Как видно из таблицы 4 наибольший удельный вес из общей суммы льгот в 2010 году - 67,5% в 2013 году – 71,0% приходится на льготы, </w:t>
      </w:r>
      <w:r w:rsidR="00FC4CE3">
        <w:rPr>
          <w:rFonts w:ascii="Times New Roman" w:hAnsi="Times New Roman" w:cs="Times New Roman"/>
          <w:sz w:val="28"/>
          <w:szCs w:val="28"/>
        </w:rPr>
        <w:t xml:space="preserve">предоставляемые в соответствии с </w:t>
      </w:r>
      <w:r w:rsidRPr="00FC4CE3">
        <w:rPr>
          <w:rFonts w:ascii="Times New Roman" w:hAnsi="Times New Roman" w:cs="Times New Roman"/>
          <w:sz w:val="28"/>
          <w:szCs w:val="28"/>
        </w:rPr>
        <w:t xml:space="preserve"> федеральным законодательством, доля льгот, установленных на региональном уровне в 2010 году – 18%, в 2013 – 14,8%, установленных органами местного самоуправления в 2010 году 14,5% в 2013 году – 14,1%.</w:t>
      </w:r>
      <w:proofErr w:type="gramEnd"/>
    </w:p>
    <w:p w:rsidR="00991AD9" w:rsidRPr="00FC4CE3" w:rsidRDefault="00991AD9" w:rsidP="00FC4CE3">
      <w:pPr>
        <w:pStyle w:val="a3"/>
        <w:ind w:firstLine="567"/>
        <w:jc w:val="both"/>
        <w:rPr>
          <w:rFonts w:ascii="Times New Roman" w:hAnsi="Times New Roman" w:cs="Times New Roman"/>
          <w:sz w:val="28"/>
          <w:szCs w:val="28"/>
        </w:rPr>
      </w:pPr>
      <w:r w:rsidRPr="00FC4CE3">
        <w:rPr>
          <w:rFonts w:ascii="Times New Roman" w:hAnsi="Times New Roman" w:cs="Times New Roman"/>
          <w:sz w:val="28"/>
          <w:szCs w:val="28"/>
        </w:rPr>
        <w:t xml:space="preserve">Сумма налоговых льгот, </w:t>
      </w:r>
      <w:r w:rsidR="000C0C3E">
        <w:rPr>
          <w:rFonts w:ascii="Times New Roman" w:hAnsi="Times New Roman" w:cs="Times New Roman"/>
          <w:sz w:val="28"/>
          <w:szCs w:val="28"/>
        </w:rPr>
        <w:t>предоставляемых</w:t>
      </w:r>
      <w:r w:rsidR="000C0C3E" w:rsidRPr="000C0C3E">
        <w:rPr>
          <w:rFonts w:ascii="Times New Roman" w:hAnsi="Times New Roman" w:cs="Times New Roman"/>
          <w:sz w:val="28"/>
          <w:szCs w:val="28"/>
        </w:rPr>
        <w:t xml:space="preserve"> в соответствии с</w:t>
      </w:r>
      <w:r w:rsidRPr="00FC4CE3">
        <w:rPr>
          <w:rFonts w:ascii="Times New Roman" w:hAnsi="Times New Roman" w:cs="Times New Roman"/>
          <w:sz w:val="28"/>
          <w:szCs w:val="28"/>
        </w:rPr>
        <w:t xml:space="preserve"> законодательством </w:t>
      </w:r>
      <w:r w:rsidR="000C0C3E">
        <w:rPr>
          <w:rFonts w:ascii="Times New Roman" w:hAnsi="Times New Roman" w:cs="Times New Roman"/>
          <w:sz w:val="28"/>
          <w:szCs w:val="28"/>
        </w:rPr>
        <w:t xml:space="preserve">субъекта Российской Федерации </w:t>
      </w:r>
      <w:r w:rsidRPr="00FC4CE3">
        <w:rPr>
          <w:rFonts w:ascii="Times New Roman" w:hAnsi="Times New Roman" w:cs="Times New Roman"/>
          <w:sz w:val="28"/>
          <w:szCs w:val="28"/>
        </w:rPr>
        <w:t xml:space="preserve">по транспортному налогу и налогу на имущество организаций за 2013 год составила 612 738 тыс. руб. При этом сумма льгот, которые имеют исключительно бюджетный эффект, выражающейся в оптимизации расходов областного бюджета Тверской области, и предусматривают сокращение встречных финансовых потоков при одновременном снижении налоговой нагрузки на организации, получающие средства областного бюджета Тверской области и (или) местного бюджета – 360 549 тыс. руб. или 53,3% от общей суммы льгот, </w:t>
      </w:r>
      <w:r w:rsidR="000C0C3E" w:rsidRPr="000C0C3E">
        <w:rPr>
          <w:rFonts w:ascii="Times New Roman" w:hAnsi="Times New Roman" w:cs="Times New Roman"/>
          <w:sz w:val="28"/>
          <w:szCs w:val="28"/>
        </w:rPr>
        <w:t>предоставляемые в соответствии с законодательством субъекта Российской Федерации</w:t>
      </w:r>
      <w:r w:rsidRPr="00FC4CE3">
        <w:rPr>
          <w:rFonts w:ascii="Times New Roman" w:hAnsi="Times New Roman" w:cs="Times New Roman"/>
          <w:sz w:val="28"/>
          <w:szCs w:val="28"/>
        </w:rPr>
        <w:t xml:space="preserve">. </w:t>
      </w:r>
    </w:p>
    <w:p w:rsidR="00991AD9" w:rsidRPr="00FC4CE3" w:rsidRDefault="00991AD9" w:rsidP="00FC4CE3">
      <w:pPr>
        <w:pStyle w:val="a3"/>
        <w:ind w:firstLine="567"/>
        <w:jc w:val="both"/>
        <w:rPr>
          <w:rFonts w:ascii="Times New Roman" w:hAnsi="Times New Roman" w:cs="Times New Roman"/>
          <w:sz w:val="28"/>
          <w:szCs w:val="28"/>
        </w:rPr>
      </w:pPr>
      <w:r w:rsidRPr="00FC4CE3">
        <w:rPr>
          <w:rFonts w:ascii="Times New Roman" w:hAnsi="Times New Roman" w:cs="Times New Roman"/>
          <w:sz w:val="28"/>
          <w:szCs w:val="28"/>
        </w:rPr>
        <w:t>Таким образом, основная категория льгот, которые формируют реальные выпадающие доходы - это льгота по налогу на имущество организаций, предоставленная организациям по производству, переработке и хранению сельскохозяйственной продукции, выращиванию, лову и переработки рыбы и морепродуктов при условии, что выручка от указанных видов деятельности составляет не менее 70 процентов от общей суммы выручки от реализации продукции (работ, услуг) в сумме 283 000 тыс. руб.</w:t>
      </w:r>
    </w:p>
    <w:p w:rsidR="00991AD9" w:rsidRPr="00FC4CE3" w:rsidRDefault="00991AD9" w:rsidP="00FC4CE3">
      <w:pPr>
        <w:pStyle w:val="a3"/>
        <w:ind w:firstLine="567"/>
        <w:jc w:val="both"/>
        <w:rPr>
          <w:rFonts w:ascii="Times New Roman" w:hAnsi="Times New Roman" w:cs="Times New Roman"/>
          <w:sz w:val="28"/>
          <w:szCs w:val="28"/>
        </w:rPr>
      </w:pPr>
      <w:r w:rsidRPr="00FC4CE3">
        <w:rPr>
          <w:rFonts w:ascii="Times New Roman" w:hAnsi="Times New Roman" w:cs="Times New Roman"/>
          <w:sz w:val="28"/>
          <w:szCs w:val="28"/>
        </w:rPr>
        <w:lastRenderedPageBreak/>
        <w:t xml:space="preserve">Сумма налоговых льгот, установленных органами местного самоуправления за 2013 год составила 584 603 </w:t>
      </w:r>
      <w:proofErr w:type="spellStart"/>
      <w:r w:rsidRPr="00FC4CE3">
        <w:rPr>
          <w:rFonts w:ascii="Times New Roman" w:hAnsi="Times New Roman" w:cs="Times New Roman"/>
          <w:sz w:val="28"/>
          <w:szCs w:val="28"/>
        </w:rPr>
        <w:t>тыс.руб</w:t>
      </w:r>
      <w:proofErr w:type="spellEnd"/>
      <w:r w:rsidRPr="00FC4CE3">
        <w:rPr>
          <w:rFonts w:ascii="Times New Roman" w:hAnsi="Times New Roman" w:cs="Times New Roman"/>
          <w:sz w:val="28"/>
          <w:szCs w:val="28"/>
        </w:rPr>
        <w:t xml:space="preserve">., в том числе по земельному налогу - 583 881 тыс. руб. из них 563 564 тыс. руб. или 96,5% составляют льготы в виде освобождения от налогообложения юридических лиц, которые в основном направлены на сокращение встречных финансовых потоков. </w:t>
      </w:r>
    </w:p>
    <w:p w:rsidR="00991AD9" w:rsidRPr="00FC4CE3" w:rsidRDefault="00991AD9" w:rsidP="00FC4CE3">
      <w:pPr>
        <w:pStyle w:val="a3"/>
        <w:ind w:firstLine="567"/>
        <w:jc w:val="both"/>
        <w:rPr>
          <w:rFonts w:ascii="Times New Roman" w:hAnsi="Times New Roman" w:cs="Times New Roman"/>
          <w:sz w:val="28"/>
          <w:szCs w:val="28"/>
        </w:rPr>
      </w:pPr>
      <w:r w:rsidRPr="00FC4CE3">
        <w:rPr>
          <w:rFonts w:ascii="Times New Roman" w:hAnsi="Times New Roman" w:cs="Times New Roman"/>
          <w:sz w:val="28"/>
          <w:szCs w:val="28"/>
        </w:rPr>
        <w:t>Наиболее крупными «налоговыми расходами» бюджета являются льготы, установленные на федеральном уровне по налогу на имущество организаций, а именно льгота по инфраструктурным объектам (железнодорожным путям общего пользования, магистральным трубопроводам, линиям электропередачи, а также сооружения, являющиеся неотъемлемой частью   указанных объектов) до 2013 года в виде полного освобождения от уплаты налога с 2013 года в виде льготных ставок (таблица 5).</w:t>
      </w:r>
    </w:p>
    <w:p w:rsidR="00991AD9" w:rsidRPr="00991AD9" w:rsidRDefault="00991AD9" w:rsidP="00991AD9">
      <w:pPr>
        <w:autoSpaceDE w:val="0"/>
        <w:autoSpaceDN w:val="0"/>
        <w:adjustRightInd w:val="0"/>
        <w:jc w:val="right"/>
        <w:outlineLvl w:val="0"/>
        <w:rPr>
          <w:rFonts w:eastAsia="Calibri"/>
          <w:sz w:val="24"/>
          <w:szCs w:val="24"/>
          <w:lang w:eastAsia="en-US"/>
        </w:rPr>
      </w:pPr>
      <w:r w:rsidRPr="00991AD9">
        <w:rPr>
          <w:rFonts w:eastAsia="Calibri"/>
          <w:szCs w:val="28"/>
          <w:lang w:eastAsia="en-US"/>
        </w:rPr>
        <w:t xml:space="preserve"> </w:t>
      </w:r>
      <w:r w:rsidRPr="00991AD9">
        <w:rPr>
          <w:rFonts w:eastAsia="Calibri"/>
          <w:sz w:val="24"/>
          <w:szCs w:val="24"/>
          <w:lang w:eastAsia="en-US"/>
        </w:rPr>
        <w:t>Таблица 5</w:t>
      </w:r>
    </w:p>
    <w:p w:rsidR="00991AD9" w:rsidRPr="00991AD9" w:rsidRDefault="00991AD9" w:rsidP="00991AD9">
      <w:pPr>
        <w:autoSpaceDE w:val="0"/>
        <w:autoSpaceDN w:val="0"/>
        <w:adjustRightInd w:val="0"/>
        <w:jc w:val="right"/>
        <w:outlineLvl w:val="0"/>
        <w:rPr>
          <w:rFonts w:eastAsia="Calibri"/>
          <w:sz w:val="24"/>
          <w:szCs w:val="24"/>
          <w:lang w:eastAsia="en-US"/>
        </w:rPr>
      </w:pPr>
    </w:p>
    <w:p w:rsidR="00991AD9" w:rsidRPr="00991AD9" w:rsidRDefault="00991AD9" w:rsidP="00991AD9">
      <w:pPr>
        <w:autoSpaceDE w:val="0"/>
        <w:autoSpaceDN w:val="0"/>
        <w:adjustRightInd w:val="0"/>
        <w:jc w:val="center"/>
        <w:outlineLvl w:val="0"/>
        <w:rPr>
          <w:rFonts w:eastAsia="Calibri"/>
          <w:b/>
          <w:sz w:val="24"/>
          <w:szCs w:val="24"/>
          <w:lang w:eastAsia="en-US"/>
        </w:rPr>
      </w:pPr>
      <w:r w:rsidRPr="00991AD9">
        <w:rPr>
          <w:rFonts w:eastAsia="Calibri"/>
          <w:b/>
          <w:sz w:val="24"/>
          <w:szCs w:val="24"/>
          <w:lang w:eastAsia="en-US"/>
        </w:rPr>
        <w:t xml:space="preserve">Льгота по налогу на имущество организаций по инфраструктурным объектам  </w:t>
      </w:r>
    </w:p>
    <w:p w:rsidR="00991AD9" w:rsidRPr="00991AD9" w:rsidRDefault="00991AD9" w:rsidP="00991AD9">
      <w:pPr>
        <w:autoSpaceDE w:val="0"/>
        <w:autoSpaceDN w:val="0"/>
        <w:adjustRightInd w:val="0"/>
        <w:jc w:val="right"/>
        <w:outlineLvl w:val="0"/>
        <w:rPr>
          <w:rFonts w:eastAsia="Calibri"/>
          <w:b/>
          <w:sz w:val="24"/>
          <w:szCs w:val="24"/>
          <w:lang w:eastAsia="en-US"/>
        </w:rPr>
      </w:pPr>
      <w:r w:rsidRPr="00991AD9">
        <w:rPr>
          <w:rFonts w:eastAsia="Calibri"/>
          <w:b/>
          <w:sz w:val="24"/>
          <w:szCs w:val="24"/>
          <w:lang w:eastAsia="en-US"/>
        </w:rPr>
        <w:t xml:space="preserve">  тыс. руб.</w:t>
      </w:r>
    </w:p>
    <w:tbl>
      <w:tblPr>
        <w:tblW w:w="10319" w:type="dxa"/>
        <w:tblInd w:w="-5" w:type="dxa"/>
        <w:tblLayout w:type="fixed"/>
        <w:tblLook w:val="04A0" w:firstRow="1" w:lastRow="0" w:firstColumn="1" w:lastColumn="0" w:noHBand="0" w:noVBand="1"/>
      </w:tblPr>
      <w:tblGrid>
        <w:gridCol w:w="3090"/>
        <w:gridCol w:w="992"/>
        <w:gridCol w:w="851"/>
        <w:gridCol w:w="992"/>
        <w:gridCol w:w="992"/>
        <w:gridCol w:w="993"/>
        <w:gridCol w:w="1275"/>
        <w:gridCol w:w="1134"/>
      </w:tblGrid>
      <w:tr w:rsidR="00991AD9" w:rsidRPr="00991AD9" w:rsidTr="00473213">
        <w:trPr>
          <w:trHeight w:val="840"/>
        </w:trPr>
        <w:tc>
          <w:tcPr>
            <w:tcW w:w="3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1AD9" w:rsidRPr="00473213" w:rsidRDefault="00991AD9" w:rsidP="00991AD9">
            <w:pPr>
              <w:rPr>
                <w:color w:val="000000"/>
                <w:sz w:val="18"/>
                <w:szCs w:val="18"/>
              </w:rPr>
            </w:pPr>
            <w:r w:rsidRPr="00473213">
              <w:rPr>
                <w:color w:val="000000"/>
                <w:sz w:val="18"/>
                <w:szCs w:val="18"/>
              </w:rPr>
              <w:t>Наименование налога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color w:val="000000"/>
                <w:sz w:val="16"/>
                <w:szCs w:val="16"/>
              </w:rPr>
            </w:pPr>
            <w:r w:rsidRPr="00991AD9">
              <w:rPr>
                <w:color w:val="000000"/>
                <w:sz w:val="16"/>
                <w:szCs w:val="16"/>
              </w:rPr>
              <w:t>2011 год факт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color w:val="000000"/>
                <w:sz w:val="16"/>
                <w:szCs w:val="16"/>
              </w:rPr>
            </w:pPr>
            <w:r w:rsidRPr="00991AD9">
              <w:rPr>
                <w:color w:val="000000"/>
                <w:sz w:val="16"/>
                <w:szCs w:val="16"/>
              </w:rPr>
              <w:t>2012 год факт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color w:val="000000"/>
                <w:sz w:val="16"/>
                <w:szCs w:val="16"/>
              </w:rPr>
            </w:pPr>
            <w:r w:rsidRPr="00991AD9">
              <w:rPr>
                <w:color w:val="000000"/>
                <w:sz w:val="16"/>
                <w:szCs w:val="16"/>
              </w:rPr>
              <w:t>Рост 2012/2011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color w:val="000000"/>
                <w:sz w:val="16"/>
                <w:szCs w:val="16"/>
              </w:rPr>
            </w:pPr>
            <w:r w:rsidRPr="00991AD9">
              <w:rPr>
                <w:color w:val="000000"/>
                <w:sz w:val="16"/>
                <w:szCs w:val="16"/>
              </w:rPr>
              <w:t>2013 год факт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color w:val="000000"/>
                <w:sz w:val="16"/>
                <w:szCs w:val="16"/>
              </w:rPr>
            </w:pPr>
            <w:r w:rsidRPr="00991AD9">
              <w:rPr>
                <w:color w:val="000000"/>
                <w:sz w:val="16"/>
                <w:szCs w:val="16"/>
              </w:rPr>
              <w:t>Рост 2013/2012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color w:val="000000"/>
                <w:sz w:val="16"/>
                <w:szCs w:val="16"/>
              </w:rPr>
            </w:pPr>
            <w:r w:rsidRPr="00991AD9">
              <w:rPr>
                <w:color w:val="000000"/>
                <w:sz w:val="16"/>
                <w:szCs w:val="16"/>
              </w:rPr>
              <w:t>Прогноз 2014г.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91AD9" w:rsidRPr="00991AD9" w:rsidRDefault="00991AD9" w:rsidP="00991AD9">
            <w:pPr>
              <w:jc w:val="center"/>
              <w:rPr>
                <w:color w:val="000000"/>
                <w:sz w:val="16"/>
                <w:szCs w:val="16"/>
              </w:rPr>
            </w:pPr>
            <w:r w:rsidRPr="00991AD9">
              <w:rPr>
                <w:color w:val="000000"/>
                <w:sz w:val="16"/>
                <w:szCs w:val="16"/>
              </w:rPr>
              <w:t>Оценка 2014г.</w:t>
            </w:r>
          </w:p>
        </w:tc>
      </w:tr>
      <w:tr w:rsidR="00991AD9" w:rsidRPr="00991AD9" w:rsidTr="00473213">
        <w:trPr>
          <w:trHeight w:val="300"/>
        </w:trPr>
        <w:tc>
          <w:tcPr>
            <w:tcW w:w="3090" w:type="dxa"/>
            <w:tcBorders>
              <w:top w:val="nil"/>
              <w:left w:val="single" w:sz="4" w:space="0" w:color="auto"/>
              <w:bottom w:val="single" w:sz="4" w:space="0" w:color="auto"/>
              <w:right w:val="single" w:sz="4" w:space="0" w:color="auto"/>
            </w:tcBorders>
            <w:shd w:val="clear" w:color="auto" w:fill="auto"/>
            <w:noWrap/>
            <w:vAlign w:val="bottom"/>
            <w:hideMark/>
          </w:tcPr>
          <w:p w:rsidR="00991AD9" w:rsidRPr="00473213" w:rsidRDefault="00991AD9" w:rsidP="00991AD9">
            <w:pPr>
              <w:rPr>
                <w:color w:val="000000"/>
                <w:sz w:val="18"/>
                <w:szCs w:val="18"/>
              </w:rPr>
            </w:pPr>
            <w:r w:rsidRPr="00473213">
              <w:rPr>
                <w:color w:val="000000"/>
                <w:sz w:val="18"/>
                <w:szCs w:val="18"/>
              </w:rPr>
              <w:t> 1</w:t>
            </w:r>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2</w:t>
            </w:r>
          </w:p>
        </w:tc>
        <w:tc>
          <w:tcPr>
            <w:tcW w:w="851"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4</w:t>
            </w:r>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5</w:t>
            </w:r>
          </w:p>
        </w:tc>
        <w:tc>
          <w:tcPr>
            <w:tcW w:w="993"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6</w:t>
            </w:r>
          </w:p>
        </w:tc>
        <w:tc>
          <w:tcPr>
            <w:tcW w:w="1275"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7</w:t>
            </w:r>
          </w:p>
        </w:tc>
        <w:tc>
          <w:tcPr>
            <w:tcW w:w="113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8</w:t>
            </w:r>
          </w:p>
        </w:tc>
      </w:tr>
      <w:tr w:rsidR="00991AD9" w:rsidRPr="00991AD9" w:rsidTr="00473213">
        <w:trPr>
          <w:trHeight w:val="495"/>
        </w:trPr>
        <w:tc>
          <w:tcPr>
            <w:tcW w:w="3090" w:type="dxa"/>
            <w:tcBorders>
              <w:top w:val="nil"/>
              <w:left w:val="single" w:sz="4" w:space="0" w:color="auto"/>
              <w:bottom w:val="single" w:sz="4" w:space="0" w:color="auto"/>
              <w:right w:val="single" w:sz="4" w:space="0" w:color="auto"/>
            </w:tcBorders>
            <w:shd w:val="clear" w:color="auto" w:fill="auto"/>
            <w:vAlign w:val="bottom"/>
            <w:hideMark/>
          </w:tcPr>
          <w:p w:rsidR="00991AD9" w:rsidRPr="00473213" w:rsidRDefault="00991AD9" w:rsidP="00991AD9">
            <w:pPr>
              <w:rPr>
                <w:b/>
                <w:bCs/>
                <w:color w:val="000000"/>
                <w:sz w:val="18"/>
                <w:szCs w:val="18"/>
              </w:rPr>
            </w:pPr>
            <w:r w:rsidRPr="00473213">
              <w:rPr>
                <w:b/>
                <w:bCs/>
                <w:color w:val="000000"/>
                <w:sz w:val="18"/>
                <w:szCs w:val="18"/>
              </w:rPr>
              <w:t xml:space="preserve">1. Налог на имущество организаций </w:t>
            </w:r>
            <w:proofErr w:type="gramStart"/>
            <w:r w:rsidRPr="00473213">
              <w:rPr>
                <w:b/>
                <w:bCs/>
                <w:color w:val="000000"/>
                <w:sz w:val="18"/>
                <w:szCs w:val="18"/>
              </w:rPr>
              <w:t>–в</w:t>
            </w:r>
            <w:proofErr w:type="gramEnd"/>
            <w:r w:rsidRPr="00473213">
              <w:rPr>
                <w:b/>
                <w:bCs/>
                <w:color w:val="000000"/>
                <w:sz w:val="18"/>
                <w:szCs w:val="18"/>
              </w:rPr>
              <w:t>сего, в том числе:</w:t>
            </w:r>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3 336 669</w:t>
            </w:r>
          </w:p>
        </w:tc>
        <w:tc>
          <w:tcPr>
            <w:tcW w:w="851"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3 417 514</w:t>
            </w:r>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102,4</w:t>
            </w:r>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5 563 635</w:t>
            </w:r>
          </w:p>
        </w:tc>
        <w:tc>
          <w:tcPr>
            <w:tcW w:w="993"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162,8</w:t>
            </w:r>
          </w:p>
        </w:tc>
        <w:tc>
          <w:tcPr>
            <w:tcW w:w="1275"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7 192 211</w:t>
            </w:r>
          </w:p>
        </w:tc>
        <w:tc>
          <w:tcPr>
            <w:tcW w:w="113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6 434 314</w:t>
            </w:r>
          </w:p>
        </w:tc>
      </w:tr>
      <w:tr w:rsidR="00991AD9" w:rsidRPr="00991AD9" w:rsidTr="00473213">
        <w:trPr>
          <w:trHeight w:val="1692"/>
        </w:trPr>
        <w:tc>
          <w:tcPr>
            <w:tcW w:w="3090" w:type="dxa"/>
            <w:tcBorders>
              <w:top w:val="nil"/>
              <w:left w:val="single" w:sz="4" w:space="0" w:color="auto"/>
              <w:bottom w:val="single" w:sz="4" w:space="0" w:color="auto"/>
              <w:right w:val="single" w:sz="4" w:space="0" w:color="auto"/>
            </w:tcBorders>
            <w:shd w:val="clear" w:color="auto" w:fill="auto"/>
            <w:vAlign w:val="bottom"/>
            <w:hideMark/>
          </w:tcPr>
          <w:p w:rsidR="00991AD9" w:rsidRPr="00473213" w:rsidRDefault="00991AD9" w:rsidP="00991AD9">
            <w:pPr>
              <w:rPr>
                <w:color w:val="000000"/>
                <w:sz w:val="18"/>
                <w:szCs w:val="18"/>
              </w:rPr>
            </w:pPr>
            <w:r w:rsidRPr="00473213">
              <w:rPr>
                <w:color w:val="000000"/>
                <w:sz w:val="18"/>
                <w:szCs w:val="18"/>
              </w:rPr>
              <w:t>1.1. сумма льготы по магистральным трубопроводам, линиям электропередачи, железнодорожным путям общего пользования.                             В соответствии с федеральным законодательством в виде полного освобождения от уплаты налога</w:t>
            </w:r>
            <w:proofErr w:type="gramStart"/>
            <w:r w:rsidRPr="00473213">
              <w:rPr>
                <w:color w:val="000000"/>
                <w:sz w:val="18"/>
                <w:szCs w:val="18"/>
              </w:rPr>
              <w:t xml:space="preserve"> )</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2 019 390</w:t>
            </w:r>
          </w:p>
        </w:tc>
        <w:tc>
          <w:tcPr>
            <w:tcW w:w="851"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2 380 975</w:t>
            </w:r>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117,9</w:t>
            </w:r>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х</w:t>
            </w:r>
          </w:p>
        </w:tc>
        <w:tc>
          <w:tcPr>
            <w:tcW w:w="993"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х</w:t>
            </w:r>
          </w:p>
        </w:tc>
        <w:tc>
          <w:tcPr>
            <w:tcW w:w="1275"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х</w:t>
            </w:r>
          </w:p>
        </w:tc>
        <w:tc>
          <w:tcPr>
            <w:tcW w:w="113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х</w:t>
            </w:r>
          </w:p>
        </w:tc>
      </w:tr>
      <w:tr w:rsidR="00991AD9" w:rsidRPr="00991AD9" w:rsidTr="00473213">
        <w:trPr>
          <w:trHeight w:val="1415"/>
        </w:trPr>
        <w:tc>
          <w:tcPr>
            <w:tcW w:w="3090" w:type="dxa"/>
            <w:tcBorders>
              <w:top w:val="nil"/>
              <w:left w:val="single" w:sz="4" w:space="0" w:color="auto"/>
              <w:bottom w:val="single" w:sz="4" w:space="0" w:color="auto"/>
              <w:right w:val="single" w:sz="4" w:space="0" w:color="auto"/>
            </w:tcBorders>
            <w:shd w:val="clear" w:color="auto" w:fill="auto"/>
            <w:vAlign w:val="bottom"/>
            <w:hideMark/>
          </w:tcPr>
          <w:p w:rsidR="00991AD9" w:rsidRPr="00473213" w:rsidRDefault="00991AD9" w:rsidP="00991AD9">
            <w:pPr>
              <w:rPr>
                <w:color w:val="000000"/>
                <w:sz w:val="18"/>
                <w:szCs w:val="18"/>
              </w:rPr>
            </w:pPr>
            <w:r w:rsidRPr="00473213">
              <w:rPr>
                <w:color w:val="000000"/>
                <w:sz w:val="18"/>
                <w:szCs w:val="18"/>
              </w:rPr>
              <w:t>1.2. сумма льготы по магистральным трубопроводам, линиям электропередачи, железнодорожным путям общего пользования</w:t>
            </w:r>
            <w:proofErr w:type="gramStart"/>
            <w:r w:rsidRPr="00473213">
              <w:rPr>
                <w:color w:val="000000"/>
                <w:sz w:val="18"/>
                <w:szCs w:val="18"/>
              </w:rPr>
              <w:t>.</w:t>
            </w:r>
            <w:proofErr w:type="gramEnd"/>
            <w:r w:rsidRPr="00473213">
              <w:rPr>
                <w:color w:val="000000"/>
                <w:sz w:val="18"/>
                <w:szCs w:val="18"/>
              </w:rPr>
              <w:t xml:space="preserve">                      </w:t>
            </w:r>
            <w:proofErr w:type="gramStart"/>
            <w:r w:rsidRPr="00473213">
              <w:rPr>
                <w:color w:val="000000"/>
                <w:sz w:val="18"/>
                <w:szCs w:val="18"/>
              </w:rPr>
              <w:t>в</w:t>
            </w:r>
            <w:proofErr w:type="gramEnd"/>
            <w:r w:rsidRPr="00473213">
              <w:rPr>
                <w:color w:val="000000"/>
                <w:sz w:val="18"/>
                <w:szCs w:val="18"/>
              </w:rPr>
              <w:t xml:space="preserve"> виде льготной ставки. </w:t>
            </w:r>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х</w:t>
            </w:r>
          </w:p>
        </w:tc>
        <w:tc>
          <w:tcPr>
            <w:tcW w:w="851"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х</w:t>
            </w:r>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х</w:t>
            </w:r>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1 916 530</w:t>
            </w:r>
          </w:p>
        </w:tc>
        <w:tc>
          <w:tcPr>
            <w:tcW w:w="993"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х</w:t>
            </w:r>
          </w:p>
        </w:tc>
        <w:tc>
          <w:tcPr>
            <w:tcW w:w="1275"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1 606 577</w:t>
            </w:r>
          </w:p>
        </w:tc>
        <w:tc>
          <w:tcPr>
            <w:tcW w:w="113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1 606 577</w:t>
            </w:r>
          </w:p>
        </w:tc>
      </w:tr>
      <w:tr w:rsidR="00991AD9" w:rsidRPr="00991AD9" w:rsidTr="00473213">
        <w:trPr>
          <w:trHeight w:val="1125"/>
        </w:trPr>
        <w:tc>
          <w:tcPr>
            <w:tcW w:w="3090" w:type="dxa"/>
            <w:tcBorders>
              <w:top w:val="nil"/>
              <w:left w:val="single" w:sz="4" w:space="0" w:color="auto"/>
              <w:bottom w:val="single" w:sz="4" w:space="0" w:color="auto"/>
              <w:right w:val="single" w:sz="4" w:space="0" w:color="auto"/>
            </w:tcBorders>
            <w:shd w:val="clear" w:color="auto" w:fill="auto"/>
            <w:vAlign w:val="bottom"/>
            <w:hideMark/>
          </w:tcPr>
          <w:p w:rsidR="00991AD9" w:rsidRPr="00473213" w:rsidRDefault="00991AD9" w:rsidP="00991AD9">
            <w:pPr>
              <w:rPr>
                <w:b/>
                <w:bCs/>
                <w:color w:val="000000"/>
                <w:sz w:val="18"/>
                <w:szCs w:val="18"/>
              </w:rPr>
            </w:pPr>
            <w:r w:rsidRPr="00473213">
              <w:rPr>
                <w:b/>
                <w:bCs/>
                <w:color w:val="000000"/>
                <w:sz w:val="18"/>
                <w:szCs w:val="18"/>
              </w:rPr>
              <w:t>2. Удельный вес льготы по налогу на имущество организаций в факте поступления налога на имущество организаций (%)</w:t>
            </w:r>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60,5</w:t>
            </w:r>
          </w:p>
        </w:tc>
        <w:tc>
          <w:tcPr>
            <w:tcW w:w="851"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69,7</w:t>
            </w:r>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х</w:t>
            </w:r>
          </w:p>
        </w:tc>
        <w:tc>
          <w:tcPr>
            <w:tcW w:w="992"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34,4</w:t>
            </w:r>
          </w:p>
        </w:tc>
        <w:tc>
          <w:tcPr>
            <w:tcW w:w="993"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х</w:t>
            </w:r>
          </w:p>
        </w:tc>
        <w:tc>
          <w:tcPr>
            <w:tcW w:w="1275"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22,3</w:t>
            </w:r>
          </w:p>
        </w:tc>
        <w:tc>
          <w:tcPr>
            <w:tcW w:w="1134" w:type="dxa"/>
            <w:tcBorders>
              <w:top w:val="nil"/>
              <w:left w:val="nil"/>
              <w:bottom w:val="single" w:sz="4" w:space="0" w:color="auto"/>
              <w:right w:val="single" w:sz="4" w:space="0" w:color="auto"/>
            </w:tcBorders>
            <w:shd w:val="clear" w:color="auto" w:fill="auto"/>
            <w:noWrap/>
            <w:vAlign w:val="bottom"/>
            <w:hideMark/>
          </w:tcPr>
          <w:p w:rsidR="00991AD9" w:rsidRPr="00991AD9" w:rsidRDefault="00991AD9" w:rsidP="00991AD9">
            <w:pPr>
              <w:jc w:val="center"/>
              <w:rPr>
                <w:color w:val="000000"/>
                <w:sz w:val="16"/>
                <w:szCs w:val="16"/>
              </w:rPr>
            </w:pPr>
            <w:r w:rsidRPr="00991AD9">
              <w:rPr>
                <w:color w:val="000000"/>
                <w:sz w:val="16"/>
                <w:szCs w:val="16"/>
              </w:rPr>
              <w:t>25,0</w:t>
            </w:r>
          </w:p>
        </w:tc>
      </w:tr>
    </w:tbl>
    <w:p w:rsidR="00991AD9" w:rsidRPr="00991AD9" w:rsidRDefault="00991AD9" w:rsidP="00991AD9">
      <w:pPr>
        <w:autoSpaceDE w:val="0"/>
        <w:autoSpaceDN w:val="0"/>
        <w:adjustRightInd w:val="0"/>
        <w:jc w:val="both"/>
        <w:outlineLvl w:val="0"/>
        <w:rPr>
          <w:rFonts w:eastAsia="Calibri"/>
          <w:szCs w:val="28"/>
          <w:lang w:eastAsia="en-US"/>
        </w:rPr>
      </w:pPr>
    </w:p>
    <w:p w:rsidR="00D44E96" w:rsidRPr="00991AD9" w:rsidRDefault="00D44E96" w:rsidP="00991AD9">
      <w:pPr>
        <w:autoSpaceDE w:val="0"/>
        <w:autoSpaceDN w:val="0"/>
        <w:adjustRightInd w:val="0"/>
        <w:jc w:val="center"/>
        <w:outlineLvl w:val="0"/>
        <w:rPr>
          <w:rFonts w:eastAsia="Calibri"/>
          <w:b/>
          <w:szCs w:val="28"/>
          <w:lang w:eastAsia="en-US"/>
        </w:rPr>
      </w:pPr>
    </w:p>
    <w:p w:rsidR="00991AD9" w:rsidRPr="00991AD9" w:rsidRDefault="002D56FA" w:rsidP="002D56FA">
      <w:pPr>
        <w:autoSpaceDE w:val="0"/>
        <w:autoSpaceDN w:val="0"/>
        <w:adjustRightInd w:val="0"/>
        <w:jc w:val="both"/>
        <w:outlineLvl w:val="0"/>
        <w:rPr>
          <w:rFonts w:eastAsia="Calibri"/>
          <w:b/>
          <w:szCs w:val="28"/>
          <w:lang w:eastAsia="en-US"/>
        </w:rPr>
      </w:pPr>
      <w:r>
        <w:rPr>
          <w:rFonts w:eastAsia="Calibri"/>
          <w:b/>
          <w:szCs w:val="28"/>
          <w:lang w:eastAsia="en-US"/>
        </w:rPr>
        <w:t>1.4</w:t>
      </w:r>
      <w:r w:rsidR="00991AD9" w:rsidRPr="00991AD9">
        <w:rPr>
          <w:rFonts w:eastAsia="Calibri"/>
          <w:b/>
          <w:szCs w:val="28"/>
          <w:lang w:eastAsia="en-US"/>
        </w:rPr>
        <w:t xml:space="preserve"> Основные итоги реализации налоговой политики на территории Тверской области</w:t>
      </w:r>
    </w:p>
    <w:p w:rsidR="00F6430D" w:rsidRPr="001C7DE1" w:rsidRDefault="00F6430D" w:rsidP="00991AD9">
      <w:pPr>
        <w:jc w:val="right"/>
        <w:rPr>
          <w:rFonts w:eastAsia="Calibri"/>
          <w:sz w:val="24"/>
          <w:szCs w:val="24"/>
          <w:lang w:eastAsia="en-US"/>
        </w:rPr>
      </w:pPr>
    </w:p>
    <w:p w:rsidR="00991AD9" w:rsidRPr="00991AD9" w:rsidRDefault="00991AD9" w:rsidP="00991AD9">
      <w:pPr>
        <w:jc w:val="right"/>
        <w:rPr>
          <w:rFonts w:eastAsia="Calibri"/>
          <w:sz w:val="24"/>
          <w:szCs w:val="24"/>
          <w:lang w:eastAsia="en-US"/>
        </w:rPr>
      </w:pPr>
      <w:r w:rsidRPr="00991AD9">
        <w:rPr>
          <w:rFonts w:eastAsia="Calibri"/>
          <w:sz w:val="24"/>
          <w:szCs w:val="24"/>
          <w:lang w:eastAsia="en-US"/>
        </w:rPr>
        <w:t>Таблица 6</w:t>
      </w:r>
    </w:p>
    <w:p w:rsidR="00991AD9" w:rsidRPr="00991AD9" w:rsidRDefault="00991AD9" w:rsidP="00991AD9">
      <w:pPr>
        <w:jc w:val="center"/>
        <w:rPr>
          <w:rFonts w:eastAsia="Calibri"/>
          <w:b/>
          <w:sz w:val="24"/>
          <w:szCs w:val="24"/>
          <w:lang w:eastAsia="en-US"/>
        </w:rPr>
      </w:pPr>
      <w:r w:rsidRPr="00991AD9">
        <w:rPr>
          <w:rFonts w:eastAsia="Calibri"/>
          <w:b/>
          <w:sz w:val="24"/>
          <w:szCs w:val="24"/>
          <w:lang w:eastAsia="en-US"/>
        </w:rPr>
        <w:t xml:space="preserve">Налоговые и неналоговые доходы областного бюджета Тверской области (млн. руб.) </w:t>
      </w:r>
    </w:p>
    <w:tbl>
      <w:tblPr>
        <w:tblW w:w="10751" w:type="dxa"/>
        <w:tblLook w:val="00A0" w:firstRow="1" w:lastRow="0" w:firstColumn="1" w:lastColumn="0" w:noHBand="0" w:noVBand="0"/>
      </w:tblPr>
      <w:tblGrid>
        <w:gridCol w:w="1985"/>
        <w:gridCol w:w="958"/>
        <w:gridCol w:w="802"/>
        <w:gridCol w:w="934"/>
        <w:gridCol w:w="820"/>
        <w:gridCol w:w="1022"/>
        <w:gridCol w:w="725"/>
        <w:gridCol w:w="1005"/>
        <w:gridCol w:w="800"/>
        <w:gridCol w:w="920"/>
        <w:gridCol w:w="780"/>
      </w:tblGrid>
      <w:tr w:rsidR="00991AD9" w:rsidRPr="00991AD9" w:rsidTr="00473213">
        <w:trPr>
          <w:trHeight w:val="1005"/>
        </w:trPr>
        <w:tc>
          <w:tcPr>
            <w:tcW w:w="1985" w:type="dxa"/>
            <w:tcBorders>
              <w:top w:val="single" w:sz="4" w:space="0" w:color="auto"/>
              <w:left w:val="single" w:sz="4" w:space="0" w:color="auto"/>
              <w:bottom w:val="nil"/>
              <w:right w:val="single" w:sz="4" w:space="0" w:color="auto"/>
            </w:tcBorders>
            <w:noWrap/>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Наименование доходного источника</w:t>
            </w:r>
          </w:p>
        </w:tc>
        <w:tc>
          <w:tcPr>
            <w:tcW w:w="958" w:type="dxa"/>
            <w:tcBorders>
              <w:top w:val="single" w:sz="4" w:space="0" w:color="auto"/>
              <w:left w:val="nil"/>
              <w:bottom w:val="single" w:sz="4" w:space="0" w:color="auto"/>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Факт за 2009 год</w:t>
            </w:r>
          </w:p>
        </w:tc>
        <w:tc>
          <w:tcPr>
            <w:tcW w:w="802" w:type="dxa"/>
            <w:tcBorders>
              <w:top w:val="single" w:sz="4" w:space="0" w:color="auto"/>
              <w:left w:val="nil"/>
              <w:bottom w:val="single" w:sz="4" w:space="0" w:color="auto"/>
              <w:right w:val="single" w:sz="4" w:space="0" w:color="auto"/>
            </w:tcBorders>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Темп роста %</w:t>
            </w:r>
          </w:p>
        </w:tc>
        <w:tc>
          <w:tcPr>
            <w:tcW w:w="934" w:type="dxa"/>
            <w:tcBorders>
              <w:top w:val="single" w:sz="4" w:space="0" w:color="auto"/>
              <w:left w:val="nil"/>
              <w:bottom w:val="single" w:sz="4" w:space="0" w:color="auto"/>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Факт за 2010 год</w:t>
            </w:r>
          </w:p>
        </w:tc>
        <w:tc>
          <w:tcPr>
            <w:tcW w:w="820" w:type="dxa"/>
            <w:tcBorders>
              <w:top w:val="single" w:sz="4" w:space="0" w:color="auto"/>
              <w:left w:val="nil"/>
              <w:bottom w:val="single" w:sz="4" w:space="0" w:color="auto"/>
              <w:right w:val="single" w:sz="4" w:space="0" w:color="auto"/>
            </w:tcBorders>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Темп роста %</w:t>
            </w:r>
          </w:p>
        </w:tc>
        <w:tc>
          <w:tcPr>
            <w:tcW w:w="1022" w:type="dxa"/>
            <w:tcBorders>
              <w:top w:val="single" w:sz="4" w:space="0" w:color="auto"/>
              <w:left w:val="nil"/>
              <w:bottom w:val="nil"/>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Факт за 2011 год</w:t>
            </w:r>
          </w:p>
        </w:tc>
        <w:tc>
          <w:tcPr>
            <w:tcW w:w="725" w:type="dxa"/>
            <w:tcBorders>
              <w:top w:val="single" w:sz="4" w:space="0" w:color="auto"/>
              <w:left w:val="nil"/>
              <w:bottom w:val="single" w:sz="4" w:space="0" w:color="auto"/>
              <w:right w:val="single" w:sz="4" w:space="0" w:color="auto"/>
            </w:tcBorders>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Темп роста %</w:t>
            </w:r>
          </w:p>
        </w:tc>
        <w:tc>
          <w:tcPr>
            <w:tcW w:w="1005" w:type="dxa"/>
            <w:tcBorders>
              <w:top w:val="single" w:sz="4" w:space="0" w:color="auto"/>
              <w:left w:val="nil"/>
              <w:bottom w:val="single" w:sz="4" w:space="0" w:color="auto"/>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Факт за 2012 год</w:t>
            </w:r>
          </w:p>
        </w:tc>
        <w:tc>
          <w:tcPr>
            <w:tcW w:w="800" w:type="dxa"/>
            <w:tcBorders>
              <w:top w:val="single" w:sz="4" w:space="0" w:color="auto"/>
              <w:left w:val="nil"/>
              <w:bottom w:val="single" w:sz="4" w:space="0" w:color="auto"/>
              <w:right w:val="single" w:sz="4" w:space="0" w:color="auto"/>
            </w:tcBorders>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Темп роста %</w:t>
            </w:r>
          </w:p>
        </w:tc>
        <w:tc>
          <w:tcPr>
            <w:tcW w:w="920" w:type="dxa"/>
            <w:tcBorders>
              <w:top w:val="single" w:sz="4" w:space="0" w:color="auto"/>
              <w:left w:val="nil"/>
              <w:bottom w:val="single" w:sz="4" w:space="0" w:color="auto"/>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 xml:space="preserve">Факт 2013 год </w:t>
            </w:r>
          </w:p>
        </w:tc>
        <w:tc>
          <w:tcPr>
            <w:tcW w:w="780" w:type="dxa"/>
            <w:tcBorders>
              <w:top w:val="single" w:sz="4" w:space="0" w:color="auto"/>
              <w:left w:val="nil"/>
              <w:bottom w:val="single" w:sz="4" w:space="0" w:color="auto"/>
              <w:right w:val="single" w:sz="4" w:space="0" w:color="auto"/>
            </w:tcBorders>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Темп роста %</w:t>
            </w:r>
          </w:p>
        </w:tc>
      </w:tr>
      <w:tr w:rsidR="00991AD9" w:rsidRPr="00991AD9" w:rsidTr="00473213">
        <w:trPr>
          <w:trHeight w:val="270"/>
        </w:trPr>
        <w:tc>
          <w:tcPr>
            <w:tcW w:w="1985" w:type="dxa"/>
            <w:tcBorders>
              <w:top w:val="single" w:sz="4" w:space="0" w:color="auto"/>
              <w:left w:val="single" w:sz="4" w:space="0" w:color="auto"/>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 xml:space="preserve"> -1-</w:t>
            </w:r>
          </w:p>
        </w:tc>
        <w:tc>
          <w:tcPr>
            <w:tcW w:w="958"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Calibri" w:eastAsia="Calibri" w:hAnsi="Calibri"/>
                <w:sz w:val="18"/>
                <w:szCs w:val="18"/>
              </w:rPr>
            </w:pPr>
            <w:r w:rsidRPr="00991AD9">
              <w:rPr>
                <w:rFonts w:ascii="Calibri" w:eastAsia="Calibri" w:hAnsi="Calibri"/>
                <w:sz w:val="18"/>
                <w:szCs w:val="18"/>
              </w:rPr>
              <w:t>2</w:t>
            </w:r>
          </w:p>
        </w:tc>
        <w:tc>
          <w:tcPr>
            <w:tcW w:w="802"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Calibri" w:eastAsia="Calibri" w:hAnsi="Calibri"/>
                <w:sz w:val="18"/>
                <w:szCs w:val="18"/>
              </w:rPr>
            </w:pPr>
            <w:r w:rsidRPr="00991AD9">
              <w:rPr>
                <w:rFonts w:ascii="Calibri" w:eastAsia="Calibri" w:hAnsi="Calibri"/>
                <w:sz w:val="18"/>
                <w:szCs w:val="18"/>
              </w:rPr>
              <w:t>3</w:t>
            </w:r>
          </w:p>
        </w:tc>
        <w:tc>
          <w:tcPr>
            <w:tcW w:w="934"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Calibri" w:eastAsia="Calibri" w:hAnsi="Calibri"/>
                <w:sz w:val="18"/>
                <w:szCs w:val="18"/>
              </w:rPr>
            </w:pPr>
            <w:r w:rsidRPr="00991AD9">
              <w:rPr>
                <w:rFonts w:ascii="Calibri" w:eastAsia="Calibri" w:hAnsi="Calibri"/>
                <w:sz w:val="18"/>
                <w:szCs w:val="18"/>
              </w:rPr>
              <w:t>4</w:t>
            </w:r>
          </w:p>
        </w:tc>
        <w:tc>
          <w:tcPr>
            <w:tcW w:w="8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Calibri" w:eastAsia="Calibri" w:hAnsi="Calibri"/>
                <w:sz w:val="18"/>
                <w:szCs w:val="18"/>
              </w:rPr>
            </w:pPr>
            <w:r w:rsidRPr="00991AD9">
              <w:rPr>
                <w:rFonts w:ascii="Calibri" w:eastAsia="Calibri" w:hAnsi="Calibri"/>
                <w:sz w:val="18"/>
                <w:szCs w:val="18"/>
              </w:rPr>
              <w:t>5</w:t>
            </w:r>
          </w:p>
        </w:tc>
        <w:tc>
          <w:tcPr>
            <w:tcW w:w="1022" w:type="dxa"/>
            <w:tcBorders>
              <w:top w:val="single" w:sz="4" w:space="0" w:color="auto"/>
              <w:left w:val="nil"/>
              <w:bottom w:val="single" w:sz="4" w:space="0" w:color="auto"/>
              <w:right w:val="single" w:sz="4" w:space="0" w:color="auto"/>
            </w:tcBorders>
            <w:noWrap/>
            <w:vAlign w:val="bottom"/>
          </w:tcPr>
          <w:p w:rsidR="00991AD9" w:rsidRPr="00991AD9" w:rsidRDefault="00991AD9" w:rsidP="00991AD9">
            <w:pPr>
              <w:jc w:val="center"/>
              <w:rPr>
                <w:rFonts w:ascii="Calibri" w:eastAsia="Calibri" w:hAnsi="Calibri"/>
                <w:sz w:val="18"/>
                <w:szCs w:val="18"/>
              </w:rPr>
            </w:pPr>
            <w:r w:rsidRPr="00991AD9">
              <w:rPr>
                <w:rFonts w:ascii="Calibri" w:eastAsia="Calibri" w:hAnsi="Calibri"/>
                <w:sz w:val="18"/>
                <w:szCs w:val="18"/>
              </w:rPr>
              <w:t>6</w:t>
            </w:r>
          </w:p>
        </w:tc>
        <w:tc>
          <w:tcPr>
            <w:tcW w:w="72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Calibri" w:eastAsia="Calibri" w:hAnsi="Calibri"/>
                <w:sz w:val="18"/>
                <w:szCs w:val="18"/>
              </w:rPr>
            </w:pPr>
            <w:r w:rsidRPr="00991AD9">
              <w:rPr>
                <w:rFonts w:ascii="Calibri" w:eastAsia="Calibri" w:hAnsi="Calibri"/>
                <w:sz w:val="18"/>
                <w:szCs w:val="18"/>
              </w:rPr>
              <w:t>11</w:t>
            </w:r>
          </w:p>
        </w:tc>
        <w:tc>
          <w:tcPr>
            <w:tcW w:w="1005"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ascii="Calibri" w:eastAsia="Calibri" w:hAnsi="Calibri"/>
                <w:sz w:val="18"/>
                <w:szCs w:val="18"/>
              </w:rPr>
            </w:pPr>
            <w:r w:rsidRPr="00991AD9">
              <w:rPr>
                <w:rFonts w:ascii="Calibri" w:eastAsia="Calibri" w:hAnsi="Calibri"/>
                <w:sz w:val="18"/>
                <w:szCs w:val="18"/>
              </w:rPr>
              <w:t>12</w:t>
            </w:r>
          </w:p>
        </w:tc>
        <w:tc>
          <w:tcPr>
            <w:tcW w:w="8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Calibri" w:eastAsia="Calibri" w:hAnsi="Calibri"/>
                <w:sz w:val="18"/>
                <w:szCs w:val="18"/>
              </w:rPr>
            </w:pPr>
            <w:r w:rsidRPr="00991AD9">
              <w:rPr>
                <w:rFonts w:ascii="Calibri" w:eastAsia="Calibri" w:hAnsi="Calibri"/>
                <w:sz w:val="18"/>
                <w:szCs w:val="18"/>
              </w:rPr>
              <w:t>13</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Calibri" w:eastAsia="Calibri" w:hAnsi="Calibri"/>
                <w:sz w:val="18"/>
                <w:szCs w:val="18"/>
              </w:rPr>
            </w:pPr>
            <w:r w:rsidRPr="00991AD9">
              <w:rPr>
                <w:rFonts w:ascii="Calibri" w:eastAsia="Calibri" w:hAnsi="Calibri"/>
                <w:sz w:val="18"/>
                <w:szCs w:val="18"/>
              </w:rPr>
              <w:t>14</w:t>
            </w:r>
          </w:p>
        </w:tc>
        <w:tc>
          <w:tcPr>
            <w:tcW w:w="7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Calibri" w:eastAsia="Calibri" w:hAnsi="Calibri"/>
                <w:sz w:val="18"/>
                <w:szCs w:val="18"/>
              </w:rPr>
            </w:pPr>
            <w:r w:rsidRPr="00991AD9">
              <w:rPr>
                <w:rFonts w:ascii="Calibri" w:eastAsia="Calibri" w:hAnsi="Calibri"/>
                <w:sz w:val="18"/>
                <w:szCs w:val="18"/>
              </w:rPr>
              <w:t>15</w:t>
            </w:r>
          </w:p>
        </w:tc>
      </w:tr>
      <w:tr w:rsidR="00991AD9" w:rsidRPr="00991AD9" w:rsidTr="00473213">
        <w:trPr>
          <w:trHeight w:val="255"/>
        </w:trPr>
        <w:tc>
          <w:tcPr>
            <w:tcW w:w="1985" w:type="dxa"/>
            <w:tcBorders>
              <w:top w:val="nil"/>
              <w:left w:val="single" w:sz="4" w:space="0" w:color="auto"/>
              <w:bottom w:val="single" w:sz="4" w:space="0" w:color="auto"/>
              <w:right w:val="single" w:sz="4" w:space="0" w:color="auto"/>
            </w:tcBorders>
            <w:noWrap/>
            <w:vAlign w:val="bottom"/>
          </w:tcPr>
          <w:p w:rsidR="00991AD9" w:rsidRPr="00991AD9" w:rsidRDefault="00991AD9" w:rsidP="00991AD9">
            <w:pPr>
              <w:rPr>
                <w:rFonts w:eastAsia="Calibri"/>
                <w:b/>
                <w:bCs/>
                <w:sz w:val="18"/>
                <w:szCs w:val="18"/>
              </w:rPr>
            </w:pPr>
            <w:r w:rsidRPr="00991AD9">
              <w:rPr>
                <w:rFonts w:eastAsia="Calibri"/>
                <w:b/>
                <w:bCs/>
                <w:sz w:val="18"/>
                <w:szCs w:val="18"/>
              </w:rPr>
              <w:t> </w:t>
            </w:r>
            <w:r w:rsidRPr="00991AD9">
              <w:rPr>
                <w:rFonts w:eastAsia="Calibri"/>
                <w:b/>
                <w:bCs/>
                <w:color w:val="000000"/>
                <w:sz w:val="18"/>
                <w:szCs w:val="18"/>
              </w:rPr>
              <w:t>НАЛОГОВЫЕ И НЕНАЛОГОВЫЕ ДОХОДЫ</w:t>
            </w:r>
          </w:p>
        </w:tc>
        <w:tc>
          <w:tcPr>
            <w:tcW w:w="958"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20 060,4</w:t>
            </w:r>
          </w:p>
        </w:tc>
        <w:tc>
          <w:tcPr>
            <w:tcW w:w="802"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100,7</w:t>
            </w:r>
          </w:p>
        </w:tc>
        <w:tc>
          <w:tcPr>
            <w:tcW w:w="934"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24 869,3</w:t>
            </w:r>
          </w:p>
        </w:tc>
        <w:tc>
          <w:tcPr>
            <w:tcW w:w="8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124,0</w:t>
            </w:r>
          </w:p>
        </w:tc>
        <w:tc>
          <w:tcPr>
            <w:tcW w:w="1022"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26 860,7</w:t>
            </w:r>
          </w:p>
        </w:tc>
        <w:tc>
          <w:tcPr>
            <w:tcW w:w="72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108,0</w:t>
            </w:r>
          </w:p>
        </w:tc>
        <w:tc>
          <w:tcPr>
            <w:tcW w:w="100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29 161,9</w:t>
            </w:r>
          </w:p>
        </w:tc>
        <w:tc>
          <w:tcPr>
            <w:tcW w:w="8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108,6</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33 523,1</w:t>
            </w:r>
          </w:p>
        </w:tc>
        <w:tc>
          <w:tcPr>
            <w:tcW w:w="7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115,0</w:t>
            </w:r>
          </w:p>
        </w:tc>
      </w:tr>
      <w:tr w:rsidR="00991AD9" w:rsidRPr="00991AD9" w:rsidTr="00473213">
        <w:trPr>
          <w:trHeight w:val="255"/>
        </w:trPr>
        <w:tc>
          <w:tcPr>
            <w:tcW w:w="1985" w:type="dxa"/>
            <w:tcBorders>
              <w:top w:val="nil"/>
              <w:left w:val="single" w:sz="4" w:space="0" w:color="auto"/>
              <w:bottom w:val="single" w:sz="4" w:space="0" w:color="auto"/>
              <w:right w:val="single" w:sz="4" w:space="0" w:color="auto"/>
            </w:tcBorders>
            <w:shd w:val="clear" w:color="000000" w:fill="FCD5B4"/>
            <w:noWrap/>
            <w:vAlign w:val="bottom"/>
          </w:tcPr>
          <w:p w:rsidR="00991AD9" w:rsidRPr="00991AD9" w:rsidRDefault="00991AD9" w:rsidP="00991AD9">
            <w:pPr>
              <w:rPr>
                <w:rFonts w:eastAsia="Calibri"/>
                <w:b/>
                <w:bCs/>
                <w:sz w:val="18"/>
                <w:szCs w:val="18"/>
              </w:rPr>
            </w:pPr>
            <w:r w:rsidRPr="00991AD9">
              <w:rPr>
                <w:rFonts w:eastAsia="Calibri"/>
                <w:b/>
                <w:bCs/>
                <w:sz w:val="18"/>
                <w:szCs w:val="18"/>
              </w:rPr>
              <w:lastRenderedPageBreak/>
              <w:t>НАЛОГОВЫЕ ДОХОДЫ</w:t>
            </w:r>
          </w:p>
        </w:tc>
        <w:tc>
          <w:tcPr>
            <w:tcW w:w="958"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19 805,4</w:t>
            </w:r>
          </w:p>
        </w:tc>
        <w:tc>
          <w:tcPr>
            <w:tcW w:w="802"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105,5</w:t>
            </w:r>
          </w:p>
        </w:tc>
        <w:tc>
          <w:tcPr>
            <w:tcW w:w="934"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23 249,1</w:t>
            </w:r>
          </w:p>
        </w:tc>
        <w:tc>
          <w:tcPr>
            <w:tcW w:w="8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117,4</w:t>
            </w:r>
          </w:p>
        </w:tc>
        <w:tc>
          <w:tcPr>
            <w:tcW w:w="1022"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25 262,0</w:t>
            </w:r>
          </w:p>
        </w:tc>
        <w:tc>
          <w:tcPr>
            <w:tcW w:w="725"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108,7</w:t>
            </w:r>
          </w:p>
        </w:tc>
        <w:tc>
          <w:tcPr>
            <w:tcW w:w="1005"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28 467,6</w:t>
            </w:r>
          </w:p>
        </w:tc>
        <w:tc>
          <w:tcPr>
            <w:tcW w:w="80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112,7</w:t>
            </w:r>
          </w:p>
        </w:tc>
        <w:tc>
          <w:tcPr>
            <w:tcW w:w="9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32 476,4</w:t>
            </w:r>
          </w:p>
        </w:tc>
        <w:tc>
          <w:tcPr>
            <w:tcW w:w="7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114,1</w:t>
            </w:r>
          </w:p>
        </w:tc>
      </w:tr>
      <w:tr w:rsidR="00991AD9" w:rsidRPr="00991AD9" w:rsidTr="00473213">
        <w:trPr>
          <w:trHeight w:val="285"/>
        </w:trPr>
        <w:tc>
          <w:tcPr>
            <w:tcW w:w="1985" w:type="dxa"/>
            <w:tcBorders>
              <w:top w:val="nil"/>
              <w:left w:val="single" w:sz="4" w:space="0" w:color="auto"/>
              <w:bottom w:val="single" w:sz="4" w:space="0" w:color="auto"/>
              <w:right w:val="single" w:sz="4" w:space="0" w:color="auto"/>
            </w:tcBorders>
            <w:vAlign w:val="bottom"/>
          </w:tcPr>
          <w:p w:rsidR="00991AD9" w:rsidRPr="00991AD9" w:rsidRDefault="00991AD9" w:rsidP="00991AD9">
            <w:pPr>
              <w:jc w:val="both"/>
              <w:rPr>
                <w:rFonts w:eastAsia="Calibri"/>
                <w:color w:val="000000"/>
                <w:sz w:val="18"/>
                <w:szCs w:val="18"/>
              </w:rPr>
            </w:pPr>
            <w:r w:rsidRPr="00991AD9">
              <w:rPr>
                <w:rFonts w:eastAsia="Calibri"/>
                <w:color w:val="000000"/>
                <w:sz w:val="18"/>
                <w:szCs w:val="18"/>
              </w:rPr>
              <w:t>Налог на прибыль организаций</w:t>
            </w:r>
          </w:p>
        </w:tc>
        <w:tc>
          <w:tcPr>
            <w:tcW w:w="958"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5 372,3</w:t>
            </w:r>
          </w:p>
        </w:tc>
        <w:tc>
          <w:tcPr>
            <w:tcW w:w="802"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eastAsia="Calibri"/>
                <w:sz w:val="18"/>
                <w:szCs w:val="18"/>
              </w:rPr>
            </w:pPr>
            <w:r w:rsidRPr="00991AD9">
              <w:rPr>
                <w:rFonts w:eastAsia="Calibri"/>
                <w:sz w:val="18"/>
                <w:szCs w:val="18"/>
              </w:rPr>
              <w:t>105,4</w:t>
            </w:r>
          </w:p>
        </w:tc>
        <w:tc>
          <w:tcPr>
            <w:tcW w:w="934"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6 361,9</w:t>
            </w:r>
          </w:p>
        </w:tc>
        <w:tc>
          <w:tcPr>
            <w:tcW w:w="8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118,4</w:t>
            </w:r>
          </w:p>
        </w:tc>
        <w:tc>
          <w:tcPr>
            <w:tcW w:w="1022"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6 086,9</w:t>
            </w:r>
          </w:p>
        </w:tc>
        <w:tc>
          <w:tcPr>
            <w:tcW w:w="72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95,7</w:t>
            </w:r>
          </w:p>
        </w:tc>
        <w:tc>
          <w:tcPr>
            <w:tcW w:w="100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8 575,3</w:t>
            </w:r>
          </w:p>
        </w:tc>
        <w:tc>
          <w:tcPr>
            <w:tcW w:w="8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140,9</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8 024,7</w:t>
            </w:r>
          </w:p>
        </w:tc>
        <w:tc>
          <w:tcPr>
            <w:tcW w:w="7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93,6</w:t>
            </w:r>
          </w:p>
        </w:tc>
      </w:tr>
      <w:tr w:rsidR="00991AD9" w:rsidRPr="00991AD9" w:rsidTr="00473213">
        <w:trPr>
          <w:trHeight w:val="315"/>
        </w:trPr>
        <w:tc>
          <w:tcPr>
            <w:tcW w:w="1985" w:type="dxa"/>
            <w:tcBorders>
              <w:top w:val="nil"/>
              <w:left w:val="single" w:sz="4" w:space="0" w:color="auto"/>
              <w:bottom w:val="single" w:sz="4" w:space="0" w:color="auto"/>
              <w:right w:val="single" w:sz="4" w:space="0" w:color="auto"/>
            </w:tcBorders>
            <w:vAlign w:val="bottom"/>
          </w:tcPr>
          <w:p w:rsidR="00991AD9" w:rsidRPr="00991AD9" w:rsidRDefault="00991AD9" w:rsidP="00991AD9">
            <w:pPr>
              <w:jc w:val="both"/>
              <w:rPr>
                <w:rFonts w:eastAsia="Calibri"/>
                <w:color w:val="000000"/>
                <w:sz w:val="18"/>
                <w:szCs w:val="18"/>
              </w:rPr>
            </w:pPr>
            <w:r w:rsidRPr="00991AD9">
              <w:rPr>
                <w:rFonts w:eastAsia="Calibri"/>
                <w:color w:val="000000"/>
                <w:sz w:val="18"/>
                <w:szCs w:val="18"/>
              </w:rPr>
              <w:t>Налог на доходы физических лиц</w:t>
            </w:r>
          </w:p>
        </w:tc>
        <w:tc>
          <w:tcPr>
            <w:tcW w:w="958"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6 635,7</w:t>
            </w:r>
          </w:p>
        </w:tc>
        <w:tc>
          <w:tcPr>
            <w:tcW w:w="802"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eastAsia="Calibri"/>
                <w:sz w:val="18"/>
                <w:szCs w:val="18"/>
              </w:rPr>
            </w:pPr>
            <w:r w:rsidRPr="00991AD9">
              <w:rPr>
                <w:rFonts w:eastAsia="Calibri"/>
                <w:sz w:val="18"/>
                <w:szCs w:val="18"/>
              </w:rPr>
              <w:t>97,9</w:t>
            </w:r>
          </w:p>
        </w:tc>
        <w:tc>
          <w:tcPr>
            <w:tcW w:w="934"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7 257,2</w:t>
            </w:r>
          </w:p>
        </w:tc>
        <w:tc>
          <w:tcPr>
            <w:tcW w:w="8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109,4</w:t>
            </w:r>
          </w:p>
        </w:tc>
        <w:tc>
          <w:tcPr>
            <w:tcW w:w="1022"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7 911,1</w:t>
            </w:r>
          </w:p>
        </w:tc>
        <w:tc>
          <w:tcPr>
            <w:tcW w:w="72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109,0</w:t>
            </w:r>
          </w:p>
        </w:tc>
        <w:tc>
          <w:tcPr>
            <w:tcW w:w="100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8 601,5</w:t>
            </w:r>
          </w:p>
        </w:tc>
        <w:tc>
          <w:tcPr>
            <w:tcW w:w="8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108,7</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9 528,1</w:t>
            </w:r>
          </w:p>
        </w:tc>
        <w:tc>
          <w:tcPr>
            <w:tcW w:w="7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110,8</w:t>
            </w:r>
          </w:p>
        </w:tc>
      </w:tr>
      <w:tr w:rsidR="00991AD9" w:rsidRPr="00991AD9" w:rsidTr="00473213">
        <w:trPr>
          <w:trHeight w:val="347"/>
        </w:trPr>
        <w:tc>
          <w:tcPr>
            <w:tcW w:w="1985" w:type="dxa"/>
            <w:tcBorders>
              <w:top w:val="nil"/>
              <w:left w:val="single" w:sz="4" w:space="0" w:color="auto"/>
              <w:bottom w:val="single" w:sz="4" w:space="0" w:color="auto"/>
              <w:right w:val="single" w:sz="4" w:space="0" w:color="auto"/>
            </w:tcBorders>
            <w:vAlign w:val="bottom"/>
          </w:tcPr>
          <w:p w:rsidR="00991AD9" w:rsidRPr="00991AD9" w:rsidRDefault="00991AD9" w:rsidP="00991AD9">
            <w:pPr>
              <w:rPr>
                <w:rFonts w:eastAsia="Calibri"/>
                <w:color w:val="000000"/>
                <w:sz w:val="18"/>
                <w:szCs w:val="18"/>
              </w:rPr>
            </w:pPr>
            <w:r w:rsidRPr="00991AD9">
              <w:rPr>
                <w:rFonts w:eastAsia="Calibri"/>
                <w:color w:val="000000"/>
                <w:sz w:val="18"/>
                <w:szCs w:val="18"/>
              </w:rPr>
              <w:t xml:space="preserve">Акцизы </w:t>
            </w:r>
          </w:p>
        </w:tc>
        <w:tc>
          <w:tcPr>
            <w:tcW w:w="958"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3 636,7</w:t>
            </w:r>
          </w:p>
        </w:tc>
        <w:tc>
          <w:tcPr>
            <w:tcW w:w="802"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eastAsia="Calibri"/>
                <w:sz w:val="18"/>
                <w:szCs w:val="18"/>
              </w:rPr>
            </w:pPr>
            <w:r w:rsidRPr="00991AD9">
              <w:rPr>
                <w:rFonts w:eastAsia="Calibri"/>
                <w:sz w:val="18"/>
                <w:szCs w:val="18"/>
              </w:rPr>
              <w:t>127,0</w:t>
            </w:r>
          </w:p>
        </w:tc>
        <w:tc>
          <w:tcPr>
            <w:tcW w:w="934"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4 893,7</w:t>
            </w:r>
          </w:p>
        </w:tc>
        <w:tc>
          <w:tcPr>
            <w:tcW w:w="8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134,6</w:t>
            </w:r>
          </w:p>
        </w:tc>
        <w:tc>
          <w:tcPr>
            <w:tcW w:w="1022"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6 074,7</w:t>
            </w:r>
          </w:p>
        </w:tc>
        <w:tc>
          <w:tcPr>
            <w:tcW w:w="72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124,1</w:t>
            </w:r>
          </w:p>
        </w:tc>
        <w:tc>
          <w:tcPr>
            <w:tcW w:w="100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5 661,2</w:t>
            </w:r>
          </w:p>
        </w:tc>
        <w:tc>
          <w:tcPr>
            <w:tcW w:w="8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93,2</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6 812,9</w:t>
            </w:r>
          </w:p>
        </w:tc>
        <w:tc>
          <w:tcPr>
            <w:tcW w:w="7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120,3</w:t>
            </w:r>
          </w:p>
        </w:tc>
      </w:tr>
      <w:tr w:rsidR="00991AD9" w:rsidRPr="00991AD9" w:rsidTr="00473213">
        <w:trPr>
          <w:trHeight w:val="360"/>
        </w:trPr>
        <w:tc>
          <w:tcPr>
            <w:tcW w:w="1985" w:type="dxa"/>
            <w:tcBorders>
              <w:top w:val="nil"/>
              <w:left w:val="single" w:sz="4" w:space="0" w:color="auto"/>
              <w:bottom w:val="single" w:sz="4" w:space="0" w:color="auto"/>
              <w:right w:val="single" w:sz="4" w:space="0" w:color="auto"/>
            </w:tcBorders>
            <w:vAlign w:val="bottom"/>
          </w:tcPr>
          <w:p w:rsidR="00991AD9" w:rsidRPr="00991AD9" w:rsidRDefault="00991AD9" w:rsidP="00991AD9">
            <w:pPr>
              <w:rPr>
                <w:rFonts w:eastAsia="Calibri"/>
                <w:color w:val="000000"/>
                <w:sz w:val="18"/>
                <w:szCs w:val="18"/>
              </w:rPr>
            </w:pPr>
            <w:r w:rsidRPr="00991AD9">
              <w:rPr>
                <w:rFonts w:eastAsia="Calibri"/>
                <w:color w:val="000000"/>
                <w:sz w:val="18"/>
                <w:szCs w:val="18"/>
              </w:rPr>
              <w:t>Налоги на совокупный доход</w:t>
            </w:r>
          </w:p>
        </w:tc>
        <w:tc>
          <w:tcPr>
            <w:tcW w:w="958"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682,8</w:t>
            </w:r>
          </w:p>
        </w:tc>
        <w:tc>
          <w:tcPr>
            <w:tcW w:w="802"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eastAsia="Calibri"/>
                <w:sz w:val="18"/>
                <w:szCs w:val="18"/>
              </w:rPr>
            </w:pPr>
            <w:r w:rsidRPr="00991AD9">
              <w:rPr>
                <w:rFonts w:eastAsia="Calibri"/>
                <w:sz w:val="18"/>
                <w:szCs w:val="18"/>
              </w:rPr>
              <w:t>88,9</w:t>
            </w:r>
          </w:p>
        </w:tc>
        <w:tc>
          <w:tcPr>
            <w:tcW w:w="934"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849,1</w:t>
            </w:r>
          </w:p>
        </w:tc>
        <w:tc>
          <w:tcPr>
            <w:tcW w:w="8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124,4</w:t>
            </w:r>
          </w:p>
        </w:tc>
        <w:tc>
          <w:tcPr>
            <w:tcW w:w="1022"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1 033,6</w:t>
            </w:r>
          </w:p>
        </w:tc>
        <w:tc>
          <w:tcPr>
            <w:tcW w:w="72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121,7</w:t>
            </w:r>
          </w:p>
        </w:tc>
        <w:tc>
          <w:tcPr>
            <w:tcW w:w="100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1 357,5</w:t>
            </w:r>
          </w:p>
        </w:tc>
        <w:tc>
          <w:tcPr>
            <w:tcW w:w="8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131,3</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1 511,7</w:t>
            </w:r>
          </w:p>
        </w:tc>
        <w:tc>
          <w:tcPr>
            <w:tcW w:w="7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111,4</w:t>
            </w:r>
          </w:p>
        </w:tc>
      </w:tr>
      <w:tr w:rsidR="00991AD9" w:rsidRPr="00991AD9" w:rsidTr="00473213">
        <w:trPr>
          <w:trHeight w:val="255"/>
        </w:trPr>
        <w:tc>
          <w:tcPr>
            <w:tcW w:w="1985" w:type="dxa"/>
            <w:tcBorders>
              <w:top w:val="nil"/>
              <w:left w:val="single" w:sz="4" w:space="0" w:color="auto"/>
              <w:bottom w:val="single" w:sz="4" w:space="0" w:color="auto"/>
              <w:right w:val="single" w:sz="4" w:space="0" w:color="auto"/>
            </w:tcBorders>
            <w:noWrap/>
            <w:vAlign w:val="bottom"/>
          </w:tcPr>
          <w:p w:rsidR="00991AD9" w:rsidRPr="00991AD9" w:rsidRDefault="00991AD9" w:rsidP="00991AD9">
            <w:pPr>
              <w:rPr>
                <w:rFonts w:eastAsia="Calibri"/>
                <w:color w:val="000000"/>
                <w:sz w:val="18"/>
                <w:szCs w:val="18"/>
              </w:rPr>
            </w:pPr>
            <w:r w:rsidRPr="00991AD9">
              <w:rPr>
                <w:rFonts w:eastAsia="Calibri"/>
                <w:color w:val="000000"/>
                <w:sz w:val="18"/>
                <w:szCs w:val="18"/>
              </w:rPr>
              <w:t>Налоги на имущество</w:t>
            </w:r>
          </w:p>
        </w:tc>
        <w:tc>
          <w:tcPr>
            <w:tcW w:w="958"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3 434,2</w:t>
            </w:r>
          </w:p>
        </w:tc>
        <w:tc>
          <w:tcPr>
            <w:tcW w:w="802"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eastAsia="Calibri"/>
                <w:sz w:val="18"/>
                <w:szCs w:val="18"/>
              </w:rPr>
            </w:pPr>
            <w:r w:rsidRPr="00991AD9">
              <w:rPr>
                <w:rFonts w:eastAsia="Calibri"/>
                <w:sz w:val="18"/>
                <w:szCs w:val="18"/>
              </w:rPr>
              <w:t>106,8</w:t>
            </w:r>
          </w:p>
        </w:tc>
        <w:tc>
          <w:tcPr>
            <w:tcW w:w="934"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3 845,9</w:t>
            </w:r>
          </w:p>
        </w:tc>
        <w:tc>
          <w:tcPr>
            <w:tcW w:w="8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112,0</w:t>
            </w:r>
          </w:p>
        </w:tc>
        <w:tc>
          <w:tcPr>
            <w:tcW w:w="1022"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4 070,3</w:t>
            </w:r>
          </w:p>
        </w:tc>
        <w:tc>
          <w:tcPr>
            <w:tcW w:w="72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105,8</w:t>
            </w:r>
          </w:p>
        </w:tc>
        <w:tc>
          <w:tcPr>
            <w:tcW w:w="100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4 191,7</w:t>
            </w:r>
          </w:p>
        </w:tc>
        <w:tc>
          <w:tcPr>
            <w:tcW w:w="8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103,0</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6 490,1</w:t>
            </w:r>
          </w:p>
        </w:tc>
        <w:tc>
          <w:tcPr>
            <w:tcW w:w="7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154,8</w:t>
            </w:r>
          </w:p>
        </w:tc>
      </w:tr>
      <w:tr w:rsidR="00991AD9" w:rsidRPr="00991AD9" w:rsidTr="00473213">
        <w:trPr>
          <w:trHeight w:val="731"/>
        </w:trPr>
        <w:tc>
          <w:tcPr>
            <w:tcW w:w="1985" w:type="dxa"/>
            <w:tcBorders>
              <w:top w:val="nil"/>
              <w:left w:val="single" w:sz="4" w:space="0" w:color="auto"/>
              <w:bottom w:val="single" w:sz="4" w:space="0" w:color="auto"/>
              <w:right w:val="single" w:sz="4" w:space="0" w:color="auto"/>
            </w:tcBorders>
            <w:vAlign w:val="bottom"/>
          </w:tcPr>
          <w:p w:rsidR="00991AD9" w:rsidRPr="00991AD9" w:rsidRDefault="00991AD9" w:rsidP="00991AD9">
            <w:pPr>
              <w:rPr>
                <w:rFonts w:eastAsia="Calibri"/>
                <w:color w:val="000000"/>
                <w:sz w:val="18"/>
                <w:szCs w:val="18"/>
              </w:rPr>
            </w:pPr>
            <w:proofErr w:type="spellStart"/>
            <w:r w:rsidRPr="00991AD9">
              <w:rPr>
                <w:rFonts w:eastAsia="Calibri"/>
                <w:color w:val="000000"/>
                <w:sz w:val="18"/>
                <w:szCs w:val="18"/>
              </w:rPr>
              <w:t>Налоги.сборы</w:t>
            </w:r>
            <w:proofErr w:type="spellEnd"/>
            <w:r w:rsidRPr="00991AD9">
              <w:rPr>
                <w:rFonts w:eastAsia="Calibri"/>
                <w:color w:val="000000"/>
                <w:sz w:val="18"/>
                <w:szCs w:val="18"/>
              </w:rPr>
              <w:t xml:space="preserve"> и регулярные платежи при пользовании недрами</w:t>
            </w:r>
          </w:p>
        </w:tc>
        <w:tc>
          <w:tcPr>
            <w:tcW w:w="958"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25,3</w:t>
            </w:r>
          </w:p>
        </w:tc>
        <w:tc>
          <w:tcPr>
            <w:tcW w:w="802"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eastAsia="Calibri"/>
                <w:sz w:val="18"/>
                <w:szCs w:val="18"/>
              </w:rPr>
            </w:pPr>
            <w:r w:rsidRPr="00991AD9">
              <w:rPr>
                <w:rFonts w:eastAsia="Calibri"/>
                <w:sz w:val="18"/>
                <w:szCs w:val="18"/>
              </w:rPr>
              <w:t>62,5</w:t>
            </w:r>
          </w:p>
        </w:tc>
        <w:tc>
          <w:tcPr>
            <w:tcW w:w="934"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29,2</w:t>
            </w:r>
          </w:p>
        </w:tc>
        <w:tc>
          <w:tcPr>
            <w:tcW w:w="8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115,3</w:t>
            </w:r>
          </w:p>
        </w:tc>
        <w:tc>
          <w:tcPr>
            <w:tcW w:w="1022"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34,1</w:t>
            </w:r>
          </w:p>
        </w:tc>
        <w:tc>
          <w:tcPr>
            <w:tcW w:w="72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116,7</w:t>
            </w:r>
          </w:p>
        </w:tc>
        <w:tc>
          <w:tcPr>
            <w:tcW w:w="100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40,3</w:t>
            </w:r>
          </w:p>
        </w:tc>
        <w:tc>
          <w:tcPr>
            <w:tcW w:w="8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118,4</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43,4</w:t>
            </w:r>
          </w:p>
        </w:tc>
        <w:tc>
          <w:tcPr>
            <w:tcW w:w="7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107,7</w:t>
            </w:r>
          </w:p>
        </w:tc>
      </w:tr>
      <w:tr w:rsidR="00991AD9" w:rsidRPr="00991AD9" w:rsidTr="00473213">
        <w:trPr>
          <w:trHeight w:val="315"/>
        </w:trPr>
        <w:tc>
          <w:tcPr>
            <w:tcW w:w="1985" w:type="dxa"/>
            <w:tcBorders>
              <w:top w:val="nil"/>
              <w:left w:val="single" w:sz="4" w:space="0" w:color="auto"/>
              <w:bottom w:val="single" w:sz="4" w:space="0" w:color="auto"/>
              <w:right w:val="single" w:sz="4" w:space="0" w:color="auto"/>
            </w:tcBorders>
          </w:tcPr>
          <w:p w:rsidR="00991AD9" w:rsidRPr="00991AD9" w:rsidRDefault="00991AD9" w:rsidP="00991AD9">
            <w:pPr>
              <w:rPr>
                <w:rFonts w:eastAsia="Calibri"/>
                <w:color w:val="000000"/>
                <w:sz w:val="18"/>
                <w:szCs w:val="18"/>
              </w:rPr>
            </w:pPr>
            <w:r w:rsidRPr="00991AD9">
              <w:rPr>
                <w:rFonts w:eastAsia="Calibri"/>
                <w:color w:val="000000"/>
                <w:sz w:val="18"/>
                <w:szCs w:val="18"/>
              </w:rPr>
              <w:t>Государственная пошлина</w:t>
            </w:r>
          </w:p>
        </w:tc>
        <w:tc>
          <w:tcPr>
            <w:tcW w:w="958"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0,3</w:t>
            </w:r>
          </w:p>
        </w:tc>
        <w:tc>
          <w:tcPr>
            <w:tcW w:w="802"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eastAsia="Calibri"/>
                <w:sz w:val="18"/>
                <w:szCs w:val="18"/>
              </w:rPr>
            </w:pPr>
            <w:r w:rsidRPr="00991AD9">
              <w:rPr>
                <w:rFonts w:eastAsia="Calibri"/>
                <w:sz w:val="18"/>
                <w:szCs w:val="18"/>
              </w:rPr>
              <w:t>85,0</w:t>
            </w:r>
          </w:p>
        </w:tc>
        <w:tc>
          <w:tcPr>
            <w:tcW w:w="934"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8,5</w:t>
            </w:r>
          </w:p>
        </w:tc>
        <w:tc>
          <w:tcPr>
            <w:tcW w:w="8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2 490,7</w:t>
            </w:r>
          </w:p>
        </w:tc>
        <w:tc>
          <w:tcPr>
            <w:tcW w:w="1022"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47,7</w:t>
            </w:r>
          </w:p>
        </w:tc>
        <w:tc>
          <w:tcPr>
            <w:tcW w:w="72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563,1</w:t>
            </w:r>
          </w:p>
        </w:tc>
        <w:tc>
          <w:tcPr>
            <w:tcW w:w="1005"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38,5</w:t>
            </w:r>
          </w:p>
        </w:tc>
        <w:tc>
          <w:tcPr>
            <w:tcW w:w="8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80,6</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64,6</w:t>
            </w:r>
          </w:p>
        </w:tc>
        <w:tc>
          <w:tcPr>
            <w:tcW w:w="7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168,0</w:t>
            </w:r>
          </w:p>
        </w:tc>
      </w:tr>
      <w:tr w:rsidR="00991AD9" w:rsidRPr="00991AD9" w:rsidTr="00473213">
        <w:trPr>
          <w:trHeight w:val="405"/>
        </w:trPr>
        <w:tc>
          <w:tcPr>
            <w:tcW w:w="1985" w:type="dxa"/>
            <w:tcBorders>
              <w:top w:val="nil"/>
              <w:left w:val="single" w:sz="4" w:space="0" w:color="auto"/>
              <w:bottom w:val="single" w:sz="4" w:space="0" w:color="auto"/>
              <w:right w:val="single" w:sz="4" w:space="0" w:color="auto"/>
            </w:tcBorders>
            <w:shd w:val="clear" w:color="000000" w:fill="FCD5B4"/>
            <w:vAlign w:val="center"/>
          </w:tcPr>
          <w:p w:rsidR="00991AD9" w:rsidRPr="00991AD9" w:rsidRDefault="00991AD9" w:rsidP="00991AD9">
            <w:pPr>
              <w:rPr>
                <w:rFonts w:eastAsia="Calibri"/>
                <w:b/>
                <w:bCs/>
                <w:color w:val="000000"/>
                <w:sz w:val="18"/>
                <w:szCs w:val="18"/>
              </w:rPr>
            </w:pPr>
            <w:r w:rsidRPr="00991AD9">
              <w:rPr>
                <w:rFonts w:eastAsia="Calibri"/>
                <w:b/>
                <w:bCs/>
                <w:color w:val="000000"/>
                <w:sz w:val="18"/>
                <w:szCs w:val="18"/>
              </w:rPr>
              <w:t>НЕНАЛОГОВЫЕ ДОХОДЫ</w:t>
            </w:r>
          </w:p>
        </w:tc>
        <w:tc>
          <w:tcPr>
            <w:tcW w:w="958"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255,0</w:t>
            </w:r>
          </w:p>
        </w:tc>
        <w:tc>
          <w:tcPr>
            <w:tcW w:w="802"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22,3</w:t>
            </w:r>
          </w:p>
        </w:tc>
        <w:tc>
          <w:tcPr>
            <w:tcW w:w="934"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1 620,2</w:t>
            </w:r>
          </w:p>
        </w:tc>
        <w:tc>
          <w:tcPr>
            <w:tcW w:w="8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635,3</w:t>
            </w:r>
          </w:p>
        </w:tc>
        <w:tc>
          <w:tcPr>
            <w:tcW w:w="1022"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1 598,7</w:t>
            </w:r>
          </w:p>
        </w:tc>
        <w:tc>
          <w:tcPr>
            <w:tcW w:w="725"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98,7</w:t>
            </w:r>
          </w:p>
        </w:tc>
        <w:tc>
          <w:tcPr>
            <w:tcW w:w="1005"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694,3</w:t>
            </w:r>
          </w:p>
        </w:tc>
        <w:tc>
          <w:tcPr>
            <w:tcW w:w="80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43,4</w:t>
            </w:r>
          </w:p>
        </w:tc>
        <w:tc>
          <w:tcPr>
            <w:tcW w:w="9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1 046,7</w:t>
            </w:r>
          </w:p>
        </w:tc>
        <w:tc>
          <w:tcPr>
            <w:tcW w:w="7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150,8</w:t>
            </w:r>
          </w:p>
        </w:tc>
      </w:tr>
    </w:tbl>
    <w:p w:rsidR="00991AD9" w:rsidRDefault="00991AD9" w:rsidP="00991AD9">
      <w:pPr>
        <w:autoSpaceDE w:val="0"/>
        <w:autoSpaceDN w:val="0"/>
        <w:adjustRightInd w:val="0"/>
        <w:jc w:val="both"/>
        <w:outlineLvl w:val="0"/>
        <w:rPr>
          <w:rFonts w:eastAsia="Calibri"/>
          <w:szCs w:val="28"/>
          <w:lang w:val="en-US" w:eastAsia="en-US"/>
        </w:rPr>
      </w:pPr>
    </w:p>
    <w:p w:rsidR="00991AD9" w:rsidRPr="000C0C3E" w:rsidRDefault="00991AD9" w:rsidP="000C0C3E">
      <w:pPr>
        <w:pStyle w:val="a3"/>
        <w:ind w:firstLine="567"/>
        <w:jc w:val="both"/>
        <w:rPr>
          <w:rFonts w:ascii="Times New Roman" w:hAnsi="Times New Roman" w:cs="Times New Roman"/>
          <w:sz w:val="28"/>
          <w:szCs w:val="28"/>
        </w:rPr>
      </w:pPr>
      <w:r w:rsidRPr="000C0C3E">
        <w:rPr>
          <w:rFonts w:ascii="Times New Roman" w:hAnsi="Times New Roman" w:cs="Times New Roman"/>
          <w:sz w:val="28"/>
          <w:szCs w:val="28"/>
        </w:rPr>
        <w:t xml:space="preserve"> Из приведенных данных в таблице 6 видно, что налоговые доходы областного бюджета ежегодно растут, при этом темпы роста превышают уровень инфляции. При анализе поступлений налоговых доходов по отдельным видам налогов можно сделать вывод, что более 80% налоговых и неналоговых доходов областного бюджета Тверской области составляют четыре налога: налог на прибыль организаций, налог на доходы физических лиц, акцизы, налог на имущество организаций (таблица 7).</w:t>
      </w:r>
    </w:p>
    <w:p w:rsidR="00991AD9" w:rsidRPr="00991AD9" w:rsidRDefault="00991AD9" w:rsidP="00991AD9">
      <w:pPr>
        <w:autoSpaceDE w:val="0"/>
        <w:autoSpaceDN w:val="0"/>
        <w:adjustRightInd w:val="0"/>
        <w:jc w:val="right"/>
        <w:outlineLvl w:val="0"/>
        <w:rPr>
          <w:rFonts w:eastAsia="Calibri"/>
          <w:sz w:val="24"/>
          <w:szCs w:val="24"/>
          <w:lang w:eastAsia="en-US"/>
        </w:rPr>
      </w:pPr>
    </w:p>
    <w:p w:rsidR="00991AD9" w:rsidRPr="00991AD9" w:rsidRDefault="00991AD9" w:rsidP="00991AD9">
      <w:pPr>
        <w:autoSpaceDE w:val="0"/>
        <w:autoSpaceDN w:val="0"/>
        <w:adjustRightInd w:val="0"/>
        <w:jc w:val="right"/>
        <w:outlineLvl w:val="0"/>
        <w:rPr>
          <w:rFonts w:eastAsia="Calibri"/>
          <w:sz w:val="24"/>
          <w:szCs w:val="24"/>
          <w:lang w:eastAsia="en-US"/>
        </w:rPr>
      </w:pPr>
      <w:r w:rsidRPr="00991AD9">
        <w:rPr>
          <w:rFonts w:eastAsia="Calibri"/>
          <w:sz w:val="24"/>
          <w:szCs w:val="24"/>
          <w:lang w:eastAsia="en-US"/>
        </w:rPr>
        <w:t>Таблица 7</w:t>
      </w:r>
    </w:p>
    <w:p w:rsidR="00991AD9" w:rsidRPr="00991AD9" w:rsidRDefault="00991AD9" w:rsidP="00991AD9">
      <w:pPr>
        <w:autoSpaceDE w:val="0"/>
        <w:autoSpaceDN w:val="0"/>
        <w:adjustRightInd w:val="0"/>
        <w:jc w:val="right"/>
        <w:outlineLvl w:val="0"/>
        <w:rPr>
          <w:rFonts w:eastAsia="Calibri"/>
          <w:sz w:val="24"/>
          <w:szCs w:val="24"/>
          <w:lang w:eastAsia="en-US"/>
        </w:rPr>
      </w:pPr>
    </w:p>
    <w:p w:rsidR="00991AD9" w:rsidRPr="00991AD9" w:rsidRDefault="00991AD9" w:rsidP="00991AD9">
      <w:pPr>
        <w:autoSpaceDE w:val="0"/>
        <w:autoSpaceDN w:val="0"/>
        <w:adjustRightInd w:val="0"/>
        <w:jc w:val="center"/>
        <w:outlineLvl w:val="0"/>
        <w:rPr>
          <w:rFonts w:eastAsia="Calibri"/>
          <w:b/>
          <w:sz w:val="24"/>
          <w:szCs w:val="24"/>
          <w:lang w:eastAsia="en-US"/>
        </w:rPr>
      </w:pPr>
      <w:r w:rsidRPr="00991AD9">
        <w:rPr>
          <w:rFonts w:eastAsia="Calibri"/>
          <w:b/>
          <w:sz w:val="24"/>
          <w:szCs w:val="24"/>
          <w:lang w:eastAsia="en-US"/>
        </w:rPr>
        <w:t>Структура налоговых и неналоговых доходов областного бюджета Тверской области                                                         млн. руб.</w:t>
      </w:r>
    </w:p>
    <w:tbl>
      <w:tblPr>
        <w:tblW w:w="10488" w:type="dxa"/>
        <w:tblLook w:val="00A0" w:firstRow="1" w:lastRow="0" w:firstColumn="1" w:lastColumn="0" w:noHBand="0" w:noVBand="0"/>
      </w:tblPr>
      <w:tblGrid>
        <w:gridCol w:w="2127"/>
        <w:gridCol w:w="1000"/>
        <w:gridCol w:w="640"/>
        <w:gridCol w:w="980"/>
        <w:gridCol w:w="640"/>
        <w:gridCol w:w="1120"/>
        <w:gridCol w:w="720"/>
        <w:gridCol w:w="981"/>
        <w:gridCol w:w="680"/>
        <w:gridCol w:w="920"/>
        <w:gridCol w:w="680"/>
      </w:tblGrid>
      <w:tr w:rsidR="00991AD9" w:rsidRPr="00991AD9" w:rsidTr="002D56FA">
        <w:trPr>
          <w:trHeight w:val="1005"/>
        </w:trPr>
        <w:tc>
          <w:tcPr>
            <w:tcW w:w="2127" w:type="dxa"/>
            <w:tcBorders>
              <w:top w:val="single" w:sz="4" w:space="0" w:color="auto"/>
              <w:left w:val="single" w:sz="4" w:space="0" w:color="auto"/>
              <w:bottom w:val="nil"/>
              <w:right w:val="single" w:sz="4" w:space="0" w:color="auto"/>
            </w:tcBorders>
            <w:noWrap/>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Наименование доходного источника</w:t>
            </w:r>
          </w:p>
        </w:tc>
        <w:tc>
          <w:tcPr>
            <w:tcW w:w="1000" w:type="dxa"/>
            <w:tcBorders>
              <w:top w:val="single" w:sz="4" w:space="0" w:color="auto"/>
              <w:left w:val="nil"/>
              <w:bottom w:val="single" w:sz="4" w:space="0" w:color="auto"/>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Факт за 2009 год</w:t>
            </w:r>
          </w:p>
        </w:tc>
        <w:tc>
          <w:tcPr>
            <w:tcW w:w="640" w:type="dxa"/>
            <w:tcBorders>
              <w:top w:val="single" w:sz="4" w:space="0" w:color="auto"/>
              <w:left w:val="nil"/>
              <w:bottom w:val="single" w:sz="4" w:space="0" w:color="auto"/>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Уд. Вес %</w:t>
            </w:r>
          </w:p>
        </w:tc>
        <w:tc>
          <w:tcPr>
            <w:tcW w:w="980" w:type="dxa"/>
            <w:tcBorders>
              <w:top w:val="single" w:sz="4" w:space="0" w:color="auto"/>
              <w:left w:val="nil"/>
              <w:bottom w:val="single" w:sz="4" w:space="0" w:color="auto"/>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Факт за 2010 год</w:t>
            </w:r>
          </w:p>
        </w:tc>
        <w:tc>
          <w:tcPr>
            <w:tcW w:w="640" w:type="dxa"/>
            <w:tcBorders>
              <w:top w:val="single" w:sz="4" w:space="0" w:color="auto"/>
              <w:left w:val="nil"/>
              <w:bottom w:val="single" w:sz="4" w:space="0" w:color="auto"/>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Уд. Вес %</w:t>
            </w:r>
          </w:p>
        </w:tc>
        <w:tc>
          <w:tcPr>
            <w:tcW w:w="1120" w:type="dxa"/>
            <w:tcBorders>
              <w:top w:val="single" w:sz="4" w:space="0" w:color="auto"/>
              <w:left w:val="nil"/>
              <w:bottom w:val="nil"/>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Факт за 2011 год</w:t>
            </w:r>
          </w:p>
        </w:tc>
        <w:tc>
          <w:tcPr>
            <w:tcW w:w="720" w:type="dxa"/>
            <w:tcBorders>
              <w:top w:val="single" w:sz="4" w:space="0" w:color="auto"/>
              <w:left w:val="nil"/>
              <w:bottom w:val="single" w:sz="4" w:space="0" w:color="auto"/>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Уд. Вес %</w:t>
            </w:r>
          </w:p>
        </w:tc>
        <w:tc>
          <w:tcPr>
            <w:tcW w:w="981" w:type="dxa"/>
            <w:tcBorders>
              <w:top w:val="single" w:sz="4" w:space="0" w:color="auto"/>
              <w:left w:val="nil"/>
              <w:bottom w:val="single" w:sz="4" w:space="0" w:color="auto"/>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Факт за 2012 год</w:t>
            </w:r>
          </w:p>
        </w:tc>
        <w:tc>
          <w:tcPr>
            <w:tcW w:w="680" w:type="dxa"/>
            <w:tcBorders>
              <w:top w:val="single" w:sz="4" w:space="0" w:color="auto"/>
              <w:left w:val="nil"/>
              <w:bottom w:val="single" w:sz="4" w:space="0" w:color="auto"/>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Уд. Вес %</w:t>
            </w:r>
          </w:p>
        </w:tc>
        <w:tc>
          <w:tcPr>
            <w:tcW w:w="920" w:type="dxa"/>
            <w:tcBorders>
              <w:top w:val="single" w:sz="4" w:space="0" w:color="auto"/>
              <w:left w:val="nil"/>
              <w:bottom w:val="single" w:sz="4" w:space="0" w:color="auto"/>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 xml:space="preserve">Факт 2013 год </w:t>
            </w:r>
          </w:p>
        </w:tc>
        <w:tc>
          <w:tcPr>
            <w:tcW w:w="680" w:type="dxa"/>
            <w:tcBorders>
              <w:top w:val="single" w:sz="4" w:space="0" w:color="auto"/>
              <w:left w:val="nil"/>
              <w:bottom w:val="single" w:sz="4" w:space="0" w:color="auto"/>
              <w:right w:val="single" w:sz="4" w:space="0" w:color="auto"/>
            </w:tcBorders>
            <w:vAlign w:val="center"/>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Уд. Вес %</w:t>
            </w:r>
          </w:p>
        </w:tc>
      </w:tr>
      <w:tr w:rsidR="00991AD9" w:rsidRPr="00991AD9" w:rsidTr="002D56FA">
        <w:trPr>
          <w:trHeight w:val="270"/>
        </w:trPr>
        <w:tc>
          <w:tcPr>
            <w:tcW w:w="2127" w:type="dxa"/>
            <w:tcBorders>
              <w:top w:val="single" w:sz="4" w:space="0" w:color="auto"/>
              <w:left w:val="single" w:sz="4" w:space="0" w:color="auto"/>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 xml:space="preserve"> -1-</w:t>
            </w:r>
          </w:p>
        </w:tc>
        <w:tc>
          <w:tcPr>
            <w:tcW w:w="10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5</w:t>
            </w:r>
          </w:p>
        </w:tc>
        <w:tc>
          <w:tcPr>
            <w:tcW w:w="64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6</w:t>
            </w:r>
          </w:p>
        </w:tc>
        <w:tc>
          <w:tcPr>
            <w:tcW w:w="9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7</w:t>
            </w:r>
          </w:p>
        </w:tc>
        <w:tc>
          <w:tcPr>
            <w:tcW w:w="64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8</w:t>
            </w:r>
          </w:p>
        </w:tc>
        <w:tc>
          <w:tcPr>
            <w:tcW w:w="1120" w:type="dxa"/>
            <w:tcBorders>
              <w:top w:val="single" w:sz="4" w:space="0" w:color="auto"/>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9</w:t>
            </w:r>
          </w:p>
        </w:tc>
        <w:tc>
          <w:tcPr>
            <w:tcW w:w="7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10</w:t>
            </w:r>
          </w:p>
        </w:tc>
        <w:tc>
          <w:tcPr>
            <w:tcW w:w="981"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ascii="Arial CYR" w:eastAsia="Calibri" w:hAnsi="Arial CYR"/>
                <w:sz w:val="18"/>
                <w:szCs w:val="18"/>
              </w:rPr>
            </w:pPr>
            <w:r w:rsidRPr="00991AD9">
              <w:rPr>
                <w:rFonts w:ascii="Arial CYR" w:eastAsia="Calibri" w:hAnsi="Arial CYR"/>
                <w:sz w:val="18"/>
                <w:szCs w:val="18"/>
              </w:rPr>
              <w:t>11</w:t>
            </w:r>
          </w:p>
        </w:tc>
        <w:tc>
          <w:tcPr>
            <w:tcW w:w="6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12</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13</w:t>
            </w:r>
          </w:p>
        </w:tc>
        <w:tc>
          <w:tcPr>
            <w:tcW w:w="6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sz w:val="18"/>
                <w:szCs w:val="18"/>
              </w:rPr>
            </w:pPr>
            <w:r w:rsidRPr="00991AD9">
              <w:rPr>
                <w:rFonts w:ascii="Arial CYR" w:eastAsia="Calibri" w:hAnsi="Arial CYR"/>
                <w:sz w:val="18"/>
                <w:szCs w:val="18"/>
              </w:rPr>
              <w:t>14</w:t>
            </w:r>
          </w:p>
        </w:tc>
      </w:tr>
      <w:tr w:rsidR="00991AD9" w:rsidRPr="00991AD9" w:rsidTr="002D56FA">
        <w:trPr>
          <w:trHeight w:val="255"/>
        </w:trPr>
        <w:tc>
          <w:tcPr>
            <w:tcW w:w="2127" w:type="dxa"/>
            <w:tcBorders>
              <w:top w:val="nil"/>
              <w:left w:val="single" w:sz="4" w:space="0" w:color="auto"/>
              <w:bottom w:val="single" w:sz="4" w:space="0" w:color="auto"/>
              <w:right w:val="single" w:sz="4" w:space="0" w:color="auto"/>
            </w:tcBorders>
            <w:noWrap/>
            <w:vAlign w:val="bottom"/>
          </w:tcPr>
          <w:p w:rsidR="00991AD9" w:rsidRPr="00991AD9" w:rsidRDefault="00991AD9" w:rsidP="00991AD9">
            <w:pPr>
              <w:rPr>
                <w:rFonts w:eastAsia="Calibri"/>
                <w:b/>
                <w:bCs/>
                <w:sz w:val="18"/>
                <w:szCs w:val="18"/>
              </w:rPr>
            </w:pPr>
            <w:r w:rsidRPr="00991AD9">
              <w:rPr>
                <w:rFonts w:eastAsia="Calibri"/>
                <w:b/>
                <w:bCs/>
                <w:sz w:val="18"/>
                <w:szCs w:val="18"/>
              </w:rPr>
              <w:t xml:space="preserve"> НАЛОГОВЫЕ И НЕНАЛОГОВЫЕ </w:t>
            </w:r>
            <w:r w:rsidRPr="00991AD9">
              <w:rPr>
                <w:rFonts w:eastAsia="Calibri"/>
                <w:b/>
                <w:bCs/>
                <w:color w:val="000000"/>
                <w:sz w:val="18"/>
                <w:szCs w:val="18"/>
              </w:rPr>
              <w:t xml:space="preserve">ДОХОДЫ </w:t>
            </w:r>
          </w:p>
        </w:tc>
        <w:tc>
          <w:tcPr>
            <w:tcW w:w="10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20 060,4</w:t>
            </w:r>
          </w:p>
        </w:tc>
        <w:tc>
          <w:tcPr>
            <w:tcW w:w="640"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100,0</w:t>
            </w:r>
          </w:p>
        </w:tc>
        <w:tc>
          <w:tcPr>
            <w:tcW w:w="9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24 869,3</w:t>
            </w:r>
          </w:p>
        </w:tc>
        <w:tc>
          <w:tcPr>
            <w:tcW w:w="640"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100,0</w:t>
            </w:r>
          </w:p>
        </w:tc>
        <w:tc>
          <w:tcPr>
            <w:tcW w:w="11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26 860,7</w:t>
            </w:r>
          </w:p>
        </w:tc>
        <w:tc>
          <w:tcPr>
            <w:tcW w:w="720"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100,0</w:t>
            </w:r>
          </w:p>
        </w:tc>
        <w:tc>
          <w:tcPr>
            <w:tcW w:w="981"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29 161,9</w:t>
            </w:r>
          </w:p>
        </w:tc>
        <w:tc>
          <w:tcPr>
            <w:tcW w:w="680"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100,0</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33 523,1</w:t>
            </w:r>
          </w:p>
        </w:tc>
        <w:tc>
          <w:tcPr>
            <w:tcW w:w="680" w:type="dxa"/>
            <w:tcBorders>
              <w:top w:val="nil"/>
              <w:left w:val="nil"/>
              <w:bottom w:val="single" w:sz="4" w:space="0" w:color="auto"/>
              <w:right w:val="single" w:sz="4" w:space="0" w:color="auto"/>
            </w:tcBorders>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100,0</w:t>
            </w:r>
          </w:p>
        </w:tc>
      </w:tr>
      <w:tr w:rsidR="00991AD9" w:rsidRPr="00991AD9" w:rsidTr="002D56FA">
        <w:trPr>
          <w:trHeight w:val="255"/>
        </w:trPr>
        <w:tc>
          <w:tcPr>
            <w:tcW w:w="2127" w:type="dxa"/>
            <w:tcBorders>
              <w:top w:val="nil"/>
              <w:left w:val="single" w:sz="4" w:space="0" w:color="auto"/>
              <w:bottom w:val="single" w:sz="4" w:space="0" w:color="auto"/>
              <w:right w:val="single" w:sz="4" w:space="0" w:color="auto"/>
            </w:tcBorders>
            <w:shd w:val="clear" w:color="000000" w:fill="FCD5B4"/>
            <w:noWrap/>
            <w:vAlign w:val="bottom"/>
          </w:tcPr>
          <w:p w:rsidR="00991AD9" w:rsidRPr="00991AD9" w:rsidRDefault="00991AD9" w:rsidP="00991AD9">
            <w:pPr>
              <w:rPr>
                <w:rFonts w:eastAsia="Calibri"/>
                <w:b/>
                <w:bCs/>
                <w:sz w:val="18"/>
                <w:szCs w:val="18"/>
              </w:rPr>
            </w:pPr>
            <w:r w:rsidRPr="00991AD9">
              <w:rPr>
                <w:rFonts w:eastAsia="Calibri"/>
                <w:b/>
                <w:bCs/>
                <w:sz w:val="18"/>
                <w:szCs w:val="18"/>
              </w:rPr>
              <w:t>НАЛОГОВЫЕ ДОХОДЫ</w:t>
            </w:r>
          </w:p>
        </w:tc>
        <w:tc>
          <w:tcPr>
            <w:tcW w:w="100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19 805,4</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98,7</w:t>
            </w:r>
          </w:p>
        </w:tc>
        <w:tc>
          <w:tcPr>
            <w:tcW w:w="9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23 249,1</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93,5</w:t>
            </w:r>
          </w:p>
        </w:tc>
        <w:tc>
          <w:tcPr>
            <w:tcW w:w="11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25 262,0</w:t>
            </w:r>
          </w:p>
        </w:tc>
        <w:tc>
          <w:tcPr>
            <w:tcW w:w="7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94,0</w:t>
            </w:r>
          </w:p>
        </w:tc>
        <w:tc>
          <w:tcPr>
            <w:tcW w:w="981"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28 467,6</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97,6</w:t>
            </w:r>
          </w:p>
        </w:tc>
        <w:tc>
          <w:tcPr>
            <w:tcW w:w="9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32 476,4</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96,9</w:t>
            </w:r>
          </w:p>
        </w:tc>
      </w:tr>
      <w:tr w:rsidR="00991AD9" w:rsidRPr="00991AD9" w:rsidTr="002D56FA">
        <w:trPr>
          <w:trHeight w:val="285"/>
        </w:trPr>
        <w:tc>
          <w:tcPr>
            <w:tcW w:w="2127" w:type="dxa"/>
            <w:tcBorders>
              <w:top w:val="nil"/>
              <w:left w:val="single" w:sz="4" w:space="0" w:color="auto"/>
              <w:bottom w:val="single" w:sz="4" w:space="0" w:color="auto"/>
              <w:right w:val="single" w:sz="4" w:space="0" w:color="auto"/>
            </w:tcBorders>
            <w:vAlign w:val="bottom"/>
          </w:tcPr>
          <w:p w:rsidR="00991AD9" w:rsidRPr="00991AD9" w:rsidRDefault="00991AD9" w:rsidP="00991AD9">
            <w:pPr>
              <w:jc w:val="both"/>
              <w:rPr>
                <w:rFonts w:eastAsia="Calibri"/>
                <w:color w:val="000000"/>
                <w:sz w:val="18"/>
                <w:szCs w:val="18"/>
              </w:rPr>
            </w:pPr>
            <w:r w:rsidRPr="00991AD9">
              <w:rPr>
                <w:rFonts w:eastAsia="Calibri"/>
                <w:color w:val="000000"/>
                <w:sz w:val="18"/>
                <w:szCs w:val="18"/>
              </w:rPr>
              <w:t>Налог на прибыль организаций</w:t>
            </w:r>
          </w:p>
        </w:tc>
        <w:tc>
          <w:tcPr>
            <w:tcW w:w="10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5 372,3</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26,8</w:t>
            </w:r>
          </w:p>
        </w:tc>
        <w:tc>
          <w:tcPr>
            <w:tcW w:w="9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6 361,9</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25,6</w:t>
            </w:r>
          </w:p>
        </w:tc>
        <w:tc>
          <w:tcPr>
            <w:tcW w:w="11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6 086,9</w:t>
            </w:r>
          </w:p>
        </w:tc>
        <w:tc>
          <w:tcPr>
            <w:tcW w:w="7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22,7</w:t>
            </w:r>
          </w:p>
        </w:tc>
        <w:tc>
          <w:tcPr>
            <w:tcW w:w="981"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8 575,3</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29,4</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8 024,7</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23,9</w:t>
            </w:r>
          </w:p>
        </w:tc>
      </w:tr>
      <w:tr w:rsidR="00991AD9" w:rsidRPr="00991AD9" w:rsidTr="002D56FA">
        <w:trPr>
          <w:trHeight w:val="315"/>
        </w:trPr>
        <w:tc>
          <w:tcPr>
            <w:tcW w:w="2127" w:type="dxa"/>
            <w:tcBorders>
              <w:top w:val="nil"/>
              <w:left w:val="single" w:sz="4" w:space="0" w:color="auto"/>
              <w:bottom w:val="single" w:sz="4" w:space="0" w:color="auto"/>
              <w:right w:val="single" w:sz="4" w:space="0" w:color="auto"/>
            </w:tcBorders>
            <w:vAlign w:val="bottom"/>
          </w:tcPr>
          <w:p w:rsidR="00991AD9" w:rsidRPr="00991AD9" w:rsidRDefault="00991AD9" w:rsidP="00991AD9">
            <w:pPr>
              <w:jc w:val="both"/>
              <w:rPr>
                <w:rFonts w:eastAsia="Calibri"/>
                <w:color w:val="000000"/>
                <w:sz w:val="18"/>
                <w:szCs w:val="18"/>
              </w:rPr>
            </w:pPr>
            <w:r w:rsidRPr="00991AD9">
              <w:rPr>
                <w:rFonts w:eastAsia="Calibri"/>
                <w:color w:val="000000"/>
                <w:sz w:val="18"/>
                <w:szCs w:val="18"/>
              </w:rPr>
              <w:t>Налог на доходы физических лиц</w:t>
            </w:r>
          </w:p>
        </w:tc>
        <w:tc>
          <w:tcPr>
            <w:tcW w:w="10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6 635,7</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33,1</w:t>
            </w:r>
          </w:p>
        </w:tc>
        <w:tc>
          <w:tcPr>
            <w:tcW w:w="9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7 257,2</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29,2</w:t>
            </w:r>
          </w:p>
        </w:tc>
        <w:tc>
          <w:tcPr>
            <w:tcW w:w="11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7 911,1</w:t>
            </w:r>
          </w:p>
        </w:tc>
        <w:tc>
          <w:tcPr>
            <w:tcW w:w="7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29,5</w:t>
            </w:r>
          </w:p>
        </w:tc>
        <w:tc>
          <w:tcPr>
            <w:tcW w:w="981"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8 601,5</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29,5</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9 528,1</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28,4</w:t>
            </w:r>
          </w:p>
        </w:tc>
      </w:tr>
      <w:tr w:rsidR="00991AD9" w:rsidRPr="00991AD9" w:rsidTr="002D56FA">
        <w:trPr>
          <w:trHeight w:val="352"/>
        </w:trPr>
        <w:tc>
          <w:tcPr>
            <w:tcW w:w="2127" w:type="dxa"/>
            <w:tcBorders>
              <w:top w:val="nil"/>
              <w:left w:val="single" w:sz="4" w:space="0" w:color="auto"/>
              <w:bottom w:val="single" w:sz="4" w:space="0" w:color="auto"/>
              <w:right w:val="single" w:sz="4" w:space="0" w:color="auto"/>
            </w:tcBorders>
            <w:vAlign w:val="bottom"/>
          </w:tcPr>
          <w:p w:rsidR="00991AD9" w:rsidRPr="00991AD9" w:rsidRDefault="00991AD9" w:rsidP="00991AD9">
            <w:pPr>
              <w:rPr>
                <w:rFonts w:eastAsia="Calibri"/>
                <w:color w:val="000000"/>
                <w:sz w:val="18"/>
                <w:szCs w:val="18"/>
              </w:rPr>
            </w:pPr>
            <w:r w:rsidRPr="00991AD9">
              <w:rPr>
                <w:rFonts w:eastAsia="Calibri"/>
                <w:color w:val="000000"/>
                <w:sz w:val="18"/>
                <w:szCs w:val="18"/>
              </w:rPr>
              <w:t>Акцизы</w:t>
            </w:r>
          </w:p>
        </w:tc>
        <w:tc>
          <w:tcPr>
            <w:tcW w:w="10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3 636,7</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18,1</w:t>
            </w:r>
          </w:p>
        </w:tc>
        <w:tc>
          <w:tcPr>
            <w:tcW w:w="9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4 893,7</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19,7</w:t>
            </w:r>
          </w:p>
        </w:tc>
        <w:tc>
          <w:tcPr>
            <w:tcW w:w="11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6 074,7</w:t>
            </w:r>
          </w:p>
        </w:tc>
        <w:tc>
          <w:tcPr>
            <w:tcW w:w="7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22,6</w:t>
            </w:r>
          </w:p>
        </w:tc>
        <w:tc>
          <w:tcPr>
            <w:tcW w:w="981"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5 661,2</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19,4</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6 812,9</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20,3</w:t>
            </w:r>
          </w:p>
        </w:tc>
      </w:tr>
      <w:tr w:rsidR="00991AD9" w:rsidRPr="00991AD9" w:rsidTr="002D56FA">
        <w:trPr>
          <w:trHeight w:val="360"/>
        </w:trPr>
        <w:tc>
          <w:tcPr>
            <w:tcW w:w="2127" w:type="dxa"/>
            <w:tcBorders>
              <w:top w:val="nil"/>
              <w:left w:val="single" w:sz="4" w:space="0" w:color="auto"/>
              <w:bottom w:val="single" w:sz="4" w:space="0" w:color="auto"/>
              <w:right w:val="single" w:sz="4" w:space="0" w:color="auto"/>
            </w:tcBorders>
            <w:vAlign w:val="bottom"/>
          </w:tcPr>
          <w:p w:rsidR="00991AD9" w:rsidRPr="00991AD9" w:rsidRDefault="00991AD9" w:rsidP="00991AD9">
            <w:pPr>
              <w:rPr>
                <w:rFonts w:eastAsia="Calibri"/>
                <w:color w:val="000000"/>
                <w:sz w:val="18"/>
                <w:szCs w:val="18"/>
              </w:rPr>
            </w:pPr>
            <w:r w:rsidRPr="00991AD9">
              <w:rPr>
                <w:rFonts w:eastAsia="Calibri"/>
                <w:color w:val="000000"/>
                <w:sz w:val="18"/>
                <w:szCs w:val="18"/>
              </w:rPr>
              <w:t>Налоги на совокупный доход</w:t>
            </w:r>
          </w:p>
        </w:tc>
        <w:tc>
          <w:tcPr>
            <w:tcW w:w="10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682,8</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3,4</w:t>
            </w:r>
          </w:p>
        </w:tc>
        <w:tc>
          <w:tcPr>
            <w:tcW w:w="9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849,1</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3,4</w:t>
            </w:r>
          </w:p>
        </w:tc>
        <w:tc>
          <w:tcPr>
            <w:tcW w:w="11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1 033,6</w:t>
            </w:r>
          </w:p>
        </w:tc>
        <w:tc>
          <w:tcPr>
            <w:tcW w:w="7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3,8</w:t>
            </w:r>
          </w:p>
        </w:tc>
        <w:tc>
          <w:tcPr>
            <w:tcW w:w="981"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1 357,5</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4,7</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1 511,7</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4,5</w:t>
            </w:r>
          </w:p>
        </w:tc>
      </w:tr>
      <w:tr w:rsidR="00991AD9" w:rsidRPr="00991AD9" w:rsidTr="002D56FA">
        <w:trPr>
          <w:trHeight w:val="255"/>
        </w:trPr>
        <w:tc>
          <w:tcPr>
            <w:tcW w:w="2127" w:type="dxa"/>
            <w:tcBorders>
              <w:top w:val="nil"/>
              <w:left w:val="single" w:sz="4" w:space="0" w:color="auto"/>
              <w:bottom w:val="single" w:sz="4" w:space="0" w:color="auto"/>
              <w:right w:val="single" w:sz="4" w:space="0" w:color="auto"/>
            </w:tcBorders>
            <w:noWrap/>
            <w:vAlign w:val="bottom"/>
          </w:tcPr>
          <w:p w:rsidR="00991AD9" w:rsidRPr="00991AD9" w:rsidRDefault="00991AD9" w:rsidP="00991AD9">
            <w:pPr>
              <w:rPr>
                <w:rFonts w:eastAsia="Calibri"/>
                <w:color w:val="000000"/>
                <w:sz w:val="18"/>
                <w:szCs w:val="18"/>
              </w:rPr>
            </w:pPr>
            <w:r w:rsidRPr="00991AD9">
              <w:rPr>
                <w:rFonts w:eastAsia="Calibri"/>
                <w:color w:val="000000"/>
                <w:sz w:val="18"/>
                <w:szCs w:val="18"/>
              </w:rPr>
              <w:t>Налоги на имущество</w:t>
            </w:r>
          </w:p>
        </w:tc>
        <w:tc>
          <w:tcPr>
            <w:tcW w:w="10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3 434,2</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17,1</w:t>
            </w:r>
          </w:p>
        </w:tc>
        <w:tc>
          <w:tcPr>
            <w:tcW w:w="9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3 845,9</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15,5</w:t>
            </w:r>
          </w:p>
        </w:tc>
        <w:tc>
          <w:tcPr>
            <w:tcW w:w="11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4 070,3</w:t>
            </w:r>
          </w:p>
        </w:tc>
        <w:tc>
          <w:tcPr>
            <w:tcW w:w="7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15,2</w:t>
            </w:r>
          </w:p>
        </w:tc>
        <w:tc>
          <w:tcPr>
            <w:tcW w:w="981"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4 191,7</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14,4</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6 490,1</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19,4</w:t>
            </w:r>
          </w:p>
        </w:tc>
      </w:tr>
      <w:tr w:rsidR="00991AD9" w:rsidRPr="00991AD9" w:rsidTr="002D56FA">
        <w:trPr>
          <w:trHeight w:val="578"/>
        </w:trPr>
        <w:tc>
          <w:tcPr>
            <w:tcW w:w="2127" w:type="dxa"/>
            <w:tcBorders>
              <w:top w:val="nil"/>
              <w:left w:val="single" w:sz="4" w:space="0" w:color="auto"/>
              <w:bottom w:val="single" w:sz="4" w:space="0" w:color="auto"/>
              <w:right w:val="single" w:sz="4" w:space="0" w:color="auto"/>
            </w:tcBorders>
            <w:vAlign w:val="bottom"/>
          </w:tcPr>
          <w:p w:rsidR="00991AD9" w:rsidRPr="00991AD9" w:rsidRDefault="00991AD9" w:rsidP="00991AD9">
            <w:pPr>
              <w:rPr>
                <w:rFonts w:eastAsia="Calibri"/>
                <w:color w:val="000000"/>
                <w:sz w:val="18"/>
                <w:szCs w:val="18"/>
              </w:rPr>
            </w:pPr>
            <w:proofErr w:type="spellStart"/>
            <w:r w:rsidRPr="00991AD9">
              <w:rPr>
                <w:rFonts w:eastAsia="Calibri"/>
                <w:color w:val="000000"/>
                <w:sz w:val="18"/>
                <w:szCs w:val="18"/>
              </w:rPr>
              <w:t>Налоги.сборы</w:t>
            </w:r>
            <w:proofErr w:type="spellEnd"/>
            <w:r w:rsidRPr="00991AD9">
              <w:rPr>
                <w:rFonts w:eastAsia="Calibri"/>
                <w:color w:val="000000"/>
                <w:sz w:val="18"/>
                <w:szCs w:val="18"/>
              </w:rPr>
              <w:t xml:space="preserve"> и регулярные платежи при пользовании недрами</w:t>
            </w:r>
          </w:p>
        </w:tc>
        <w:tc>
          <w:tcPr>
            <w:tcW w:w="10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25,3</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0,1</w:t>
            </w:r>
          </w:p>
        </w:tc>
        <w:tc>
          <w:tcPr>
            <w:tcW w:w="9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29,2</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0,1</w:t>
            </w:r>
          </w:p>
        </w:tc>
        <w:tc>
          <w:tcPr>
            <w:tcW w:w="11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34,1</w:t>
            </w:r>
          </w:p>
        </w:tc>
        <w:tc>
          <w:tcPr>
            <w:tcW w:w="7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0,1</w:t>
            </w:r>
          </w:p>
        </w:tc>
        <w:tc>
          <w:tcPr>
            <w:tcW w:w="981"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40,3</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0,1</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43,4</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0,1</w:t>
            </w:r>
          </w:p>
        </w:tc>
      </w:tr>
      <w:tr w:rsidR="00991AD9" w:rsidRPr="00991AD9" w:rsidTr="002D56FA">
        <w:trPr>
          <w:trHeight w:val="315"/>
        </w:trPr>
        <w:tc>
          <w:tcPr>
            <w:tcW w:w="2127" w:type="dxa"/>
            <w:tcBorders>
              <w:top w:val="nil"/>
              <w:left w:val="single" w:sz="4" w:space="0" w:color="auto"/>
              <w:bottom w:val="single" w:sz="4" w:space="0" w:color="auto"/>
              <w:right w:val="single" w:sz="4" w:space="0" w:color="auto"/>
            </w:tcBorders>
          </w:tcPr>
          <w:p w:rsidR="00991AD9" w:rsidRPr="00991AD9" w:rsidRDefault="00991AD9" w:rsidP="00991AD9">
            <w:pPr>
              <w:rPr>
                <w:rFonts w:eastAsia="Calibri"/>
                <w:color w:val="000000"/>
                <w:sz w:val="18"/>
                <w:szCs w:val="18"/>
              </w:rPr>
            </w:pPr>
            <w:r w:rsidRPr="00991AD9">
              <w:rPr>
                <w:rFonts w:eastAsia="Calibri"/>
                <w:color w:val="000000"/>
                <w:sz w:val="18"/>
                <w:szCs w:val="18"/>
              </w:rPr>
              <w:t>Государственная пошлина</w:t>
            </w:r>
          </w:p>
        </w:tc>
        <w:tc>
          <w:tcPr>
            <w:tcW w:w="100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0,3</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0,0</w:t>
            </w:r>
          </w:p>
        </w:tc>
        <w:tc>
          <w:tcPr>
            <w:tcW w:w="98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8,5</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0,0</w:t>
            </w:r>
          </w:p>
        </w:tc>
        <w:tc>
          <w:tcPr>
            <w:tcW w:w="11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47,7</w:t>
            </w:r>
          </w:p>
        </w:tc>
        <w:tc>
          <w:tcPr>
            <w:tcW w:w="7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0,2</w:t>
            </w:r>
          </w:p>
        </w:tc>
        <w:tc>
          <w:tcPr>
            <w:tcW w:w="981"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38,5</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0,1</w:t>
            </w:r>
          </w:p>
        </w:tc>
        <w:tc>
          <w:tcPr>
            <w:tcW w:w="920" w:type="dxa"/>
            <w:tcBorders>
              <w:top w:val="nil"/>
              <w:left w:val="nil"/>
              <w:bottom w:val="single" w:sz="4" w:space="0" w:color="auto"/>
              <w:right w:val="single" w:sz="4" w:space="0" w:color="auto"/>
            </w:tcBorders>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64,6</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0,2</w:t>
            </w:r>
          </w:p>
        </w:tc>
      </w:tr>
      <w:tr w:rsidR="00991AD9" w:rsidRPr="00991AD9" w:rsidTr="002D56FA">
        <w:trPr>
          <w:trHeight w:val="405"/>
        </w:trPr>
        <w:tc>
          <w:tcPr>
            <w:tcW w:w="2127" w:type="dxa"/>
            <w:tcBorders>
              <w:top w:val="nil"/>
              <w:left w:val="single" w:sz="4" w:space="0" w:color="auto"/>
              <w:bottom w:val="single" w:sz="4" w:space="0" w:color="auto"/>
              <w:right w:val="single" w:sz="4" w:space="0" w:color="auto"/>
            </w:tcBorders>
            <w:shd w:val="clear" w:color="000000" w:fill="FCD5B4"/>
            <w:vAlign w:val="center"/>
          </w:tcPr>
          <w:p w:rsidR="00991AD9" w:rsidRPr="00991AD9" w:rsidRDefault="00991AD9" w:rsidP="00991AD9">
            <w:pPr>
              <w:rPr>
                <w:rFonts w:eastAsia="Calibri"/>
                <w:b/>
                <w:bCs/>
                <w:color w:val="000000"/>
                <w:sz w:val="18"/>
                <w:szCs w:val="18"/>
              </w:rPr>
            </w:pPr>
            <w:r w:rsidRPr="00991AD9">
              <w:rPr>
                <w:rFonts w:eastAsia="Calibri"/>
                <w:b/>
                <w:bCs/>
                <w:color w:val="000000"/>
                <w:sz w:val="18"/>
                <w:szCs w:val="18"/>
              </w:rPr>
              <w:t>НЕНАЛОГОВЫЕ ДОХОДЫ</w:t>
            </w:r>
          </w:p>
        </w:tc>
        <w:tc>
          <w:tcPr>
            <w:tcW w:w="100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255,0</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right"/>
              <w:rPr>
                <w:rFonts w:eastAsia="Calibri"/>
                <w:b/>
                <w:bCs/>
                <w:sz w:val="18"/>
                <w:szCs w:val="18"/>
              </w:rPr>
            </w:pPr>
            <w:r w:rsidRPr="00991AD9">
              <w:rPr>
                <w:rFonts w:eastAsia="Calibri"/>
                <w:b/>
                <w:bCs/>
                <w:sz w:val="18"/>
                <w:szCs w:val="18"/>
              </w:rPr>
              <w:t>1,3</w:t>
            </w:r>
          </w:p>
        </w:tc>
        <w:tc>
          <w:tcPr>
            <w:tcW w:w="9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1 620,2</w:t>
            </w:r>
          </w:p>
        </w:tc>
        <w:tc>
          <w:tcPr>
            <w:tcW w:w="64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6,5</w:t>
            </w:r>
          </w:p>
        </w:tc>
        <w:tc>
          <w:tcPr>
            <w:tcW w:w="11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1 598,7</w:t>
            </w:r>
          </w:p>
        </w:tc>
        <w:tc>
          <w:tcPr>
            <w:tcW w:w="7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6,0</w:t>
            </w:r>
          </w:p>
        </w:tc>
        <w:tc>
          <w:tcPr>
            <w:tcW w:w="981"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694,3</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2,4</w:t>
            </w:r>
          </w:p>
        </w:tc>
        <w:tc>
          <w:tcPr>
            <w:tcW w:w="92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1 046,7</w:t>
            </w:r>
          </w:p>
        </w:tc>
        <w:tc>
          <w:tcPr>
            <w:tcW w:w="680" w:type="dxa"/>
            <w:tcBorders>
              <w:top w:val="nil"/>
              <w:left w:val="nil"/>
              <w:bottom w:val="single" w:sz="4" w:space="0" w:color="auto"/>
              <w:right w:val="single" w:sz="4" w:space="0" w:color="auto"/>
            </w:tcBorders>
            <w:shd w:val="clear" w:color="000000" w:fill="FCD5B4"/>
            <w:noWrap/>
            <w:vAlign w:val="bottom"/>
          </w:tcPr>
          <w:p w:rsidR="00991AD9" w:rsidRPr="00991AD9" w:rsidRDefault="00991AD9" w:rsidP="00991AD9">
            <w:pPr>
              <w:jc w:val="center"/>
              <w:rPr>
                <w:rFonts w:ascii="Arial CYR" w:eastAsia="Calibri" w:hAnsi="Arial CYR"/>
                <w:b/>
                <w:bCs/>
                <w:sz w:val="18"/>
                <w:szCs w:val="18"/>
              </w:rPr>
            </w:pPr>
            <w:r w:rsidRPr="00991AD9">
              <w:rPr>
                <w:rFonts w:ascii="Arial CYR" w:eastAsia="Calibri" w:hAnsi="Arial CYR"/>
                <w:b/>
                <w:bCs/>
                <w:sz w:val="18"/>
                <w:szCs w:val="18"/>
              </w:rPr>
              <w:t>3,1</w:t>
            </w:r>
          </w:p>
        </w:tc>
      </w:tr>
    </w:tbl>
    <w:p w:rsidR="00991AD9" w:rsidRPr="00991AD9" w:rsidRDefault="00991AD9" w:rsidP="00991AD9">
      <w:pPr>
        <w:jc w:val="center"/>
        <w:rPr>
          <w:rFonts w:ascii="Calibri" w:eastAsia="Calibri" w:hAnsi="Calibri"/>
          <w:b/>
          <w:bCs/>
          <w:sz w:val="18"/>
          <w:szCs w:val="18"/>
        </w:rPr>
      </w:pPr>
    </w:p>
    <w:p w:rsidR="00991AD9" w:rsidRPr="00991AD9" w:rsidRDefault="00991AD9" w:rsidP="00991AD9">
      <w:pPr>
        <w:autoSpaceDE w:val="0"/>
        <w:autoSpaceDN w:val="0"/>
        <w:adjustRightInd w:val="0"/>
        <w:jc w:val="both"/>
        <w:outlineLvl w:val="0"/>
        <w:rPr>
          <w:rFonts w:eastAsia="Calibri"/>
          <w:b/>
          <w:szCs w:val="28"/>
          <w:lang w:eastAsia="en-US"/>
        </w:rPr>
      </w:pPr>
    </w:p>
    <w:p w:rsidR="00991AD9" w:rsidRPr="00991AD9" w:rsidRDefault="002D56FA" w:rsidP="00991AD9">
      <w:pPr>
        <w:autoSpaceDE w:val="0"/>
        <w:autoSpaceDN w:val="0"/>
        <w:adjustRightInd w:val="0"/>
        <w:jc w:val="both"/>
        <w:outlineLvl w:val="0"/>
        <w:rPr>
          <w:rFonts w:eastAsia="Calibri"/>
          <w:b/>
          <w:szCs w:val="28"/>
          <w:lang w:eastAsia="en-US"/>
        </w:rPr>
      </w:pPr>
      <w:r>
        <w:rPr>
          <w:rFonts w:eastAsia="Calibri"/>
          <w:b/>
          <w:szCs w:val="28"/>
          <w:lang w:eastAsia="en-US"/>
        </w:rPr>
        <w:lastRenderedPageBreak/>
        <w:t>1.5</w:t>
      </w:r>
      <w:r w:rsidR="00991AD9" w:rsidRPr="00991AD9">
        <w:rPr>
          <w:rFonts w:eastAsia="Calibri"/>
          <w:b/>
          <w:szCs w:val="28"/>
          <w:lang w:eastAsia="en-US"/>
        </w:rPr>
        <w:t xml:space="preserve"> Изменения, направленные на совершенствование системы налогообложения </w:t>
      </w:r>
    </w:p>
    <w:p w:rsidR="00991AD9" w:rsidRPr="000C0C3E" w:rsidRDefault="00991AD9" w:rsidP="000C0C3E">
      <w:pPr>
        <w:pStyle w:val="a3"/>
        <w:ind w:firstLine="567"/>
        <w:jc w:val="both"/>
        <w:rPr>
          <w:rFonts w:ascii="Times New Roman" w:hAnsi="Times New Roman" w:cs="Times New Roman"/>
          <w:sz w:val="28"/>
          <w:szCs w:val="28"/>
        </w:rPr>
      </w:pPr>
      <w:r w:rsidRPr="000C0C3E">
        <w:rPr>
          <w:rFonts w:ascii="Times New Roman" w:hAnsi="Times New Roman" w:cs="Times New Roman"/>
          <w:sz w:val="28"/>
          <w:szCs w:val="28"/>
        </w:rPr>
        <w:t>В целях сокращения задолженности по региональным налогам до сумм, реальных к взысканию, улучшения качества налогового администрирования за счет сокращения количества налогоплательщиков, имеющих задолженность, в отношении которой налоговыми органами исчерпаны все установленные законодательством меры взыскания принят Закон Тверской области от 03.10.2013 № 82-ЗО «Об установлении дополнительных оснований признания безнадежными к взысканию недоимки по региональным налогам, задолженности по пеням и штрафам по этим налогам».</w:t>
      </w:r>
    </w:p>
    <w:p w:rsidR="00991AD9" w:rsidRPr="000C0C3E" w:rsidRDefault="00991AD9" w:rsidP="000C0C3E">
      <w:pPr>
        <w:pStyle w:val="a3"/>
        <w:ind w:firstLine="567"/>
        <w:jc w:val="both"/>
        <w:rPr>
          <w:rFonts w:ascii="Times New Roman" w:hAnsi="Times New Roman" w:cs="Times New Roman"/>
          <w:sz w:val="28"/>
          <w:szCs w:val="28"/>
        </w:rPr>
      </w:pPr>
      <w:r w:rsidRPr="000C0C3E">
        <w:rPr>
          <w:rFonts w:ascii="Times New Roman" w:hAnsi="Times New Roman" w:cs="Times New Roman"/>
          <w:sz w:val="28"/>
          <w:szCs w:val="28"/>
        </w:rPr>
        <w:t>По данным УФНС России по Тверской области по состоянию на 1.09.2014 сумма задолженности, списанной на основании законов и нормативных правовых актов, принятых субъектами Российской Федерации и представительными органами муниципальных образований, признанной безнадежной к взысканию составила  60 741 тыс. руб.</w:t>
      </w:r>
    </w:p>
    <w:p w:rsidR="00991AD9" w:rsidRPr="000C0C3E" w:rsidRDefault="00991AD9" w:rsidP="000C0C3E">
      <w:pPr>
        <w:pStyle w:val="a3"/>
        <w:ind w:firstLine="567"/>
        <w:jc w:val="both"/>
        <w:rPr>
          <w:rFonts w:ascii="Times New Roman" w:hAnsi="Times New Roman" w:cs="Times New Roman"/>
          <w:sz w:val="28"/>
          <w:szCs w:val="28"/>
        </w:rPr>
      </w:pPr>
      <w:r w:rsidRPr="000C0C3E">
        <w:rPr>
          <w:rFonts w:ascii="Times New Roman" w:hAnsi="Times New Roman" w:cs="Times New Roman"/>
          <w:sz w:val="28"/>
          <w:szCs w:val="28"/>
        </w:rPr>
        <w:t xml:space="preserve">Реализуются положения о  поэтапной  отмене льгот по налогу на имущество организаций по инфраструктурным объектам (железнодорожным путям общего пользования, магистральным трубопроводам, линиям электропередачи, а также сооружениям, являющимся неотъемлемой частью   указанных объектов),  для которых Законом Тверской области от 03.10.2013 № 81-ЗО «О внесении изменений в статью 2 закона Тверской области «О налоге на имущество организаций»  с 1 января 2014 года установлена ставка в размере 0,7 процентов,    в 2015 году -  ставка в размере 1 процента, в 2016 году  - ставка в размере 1,3 процента, в 2017 году - 1,6 процента, в 2018 году - 1,9 процента. </w:t>
      </w:r>
    </w:p>
    <w:p w:rsidR="00991AD9" w:rsidRPr="000C0C3E" w:rsidRDefault="00991AD9" w:rsidP="000C0C3E">
      <w:pPr>
        <w:pStyle w:val="a3"/>
        <w:ind w:firstLine="567"/>
        <w:jc w:val="both"/>
        <w:rPr>
          <w:rFonts w:ascii="Times New Roman" w:hAnsi="Times New Roman" w:cs="Times New Roman"/>
          <w:sz w:val="28"/>
          <w:szCs w:val="28"/>
        </w:rPr>
      </w:pPr>
      <w:r w:rsidRPr="000C0C3E">
        <w:rPr>
          <w:rFonts w:ascii="Times New Roman" w:hAnsi="Times New Roman" w:cs="Times New Roman"/>
          <w:sz w:val="28"/>
          <w:szCs w:val="28"/>
        </w:rPr>
        <w:t>В итоге планируется, что к 2017 году объем выпадающих доходов по данной категории налогоплательщиков сократится с 2 млрд. руб. в 2011 году до 680 млн. руб. в 2017 году.</w:t>
      </w:r>
    </w:p>
    <w:p w:rsidR="00991AD9" w:rsidRPr="00991AD9" w:rsidRDefault="00991AD9" w:rsidP="00991AD9">
      <w:pPr>
        <w:autoSpaceDE w:val="0"/>
        <w:autoSpaceDN w:val="0"/>
        <w:adjustRightInd w:val="0"/>
        <w:jc w:val="both"/>
        <w:rPr>
          <w:rFonts w:eastAsia="Calibri"/>
          <w:szCs w:val="28"/>
          <w:lang w:eastAsia="en-US"/>
        </w:rPr>
      </w:pPr>
    </w:p>
    <w:p w:rsidR="00991AD9" w:rsidRPr="00991AD9" w:rsidRDefault="002D56FA" w:rsidP="00991AD9">
      <w:pPr>
        <w:autoSpaceDE w:val="0"/>
        <w:autoSpaceDN w:val="0"/>
        <w:adjustRightInd w:val="0"/>
        <w:jc w:val="both"/>
        <w:outlineLvl w:val="0"/>
        <w:rPr>
          <w:rFonts w:eastAsia="Calibri"/>
          <w:b/>
          <w:szCs w:val="28"/>
        </w:rPr>
      </w:pPr>
      <w:r>
        <w:rPr>
          <w:rFonts w:eastAsia="Calibri"/>
          <w:b/>
          <w:szCs w:val="28"/>
        </w:rPr>
        <w:t>1.6</w:t>
      </w:r>
      <w:r w:rsidR="00991AD9" w:rsidRPr="00991AD9">
        <w:rPr>
          <w:rFonts w:eastAsia="Calibri"/>
          <w:b/>
          <w:szCs w:val="28"/>
        </w:rPr>
        <w:t xml:space="preserve"> Оптимизация  «налоговых расходов»</w:t>
      </w:r>
    </w:p>
    <w:p w:rsidR="00991AD9" w:rsidRPr="00991AD9" w:rsidRDefault="00991AD9" w:rsidP="00991AD9">
      <w:pPr>
        <w:autoSpaceDE w:val="0"/>
        <w:autoSpaceDN w:val="0"/>
        <w:adjustRightInd w:val="0"/>
        <w:jc w:val="both"/>
        <w:rPr>
          <w:rFonts w:eastAsia="Calibri"/>
          <w:szCs w:val="28"/>
        </w:rPr>
      </w:pPr>
    </w:p>
    <w:p w:rsidR="00991AD9" w:rsidRPr="000C0C3E" w:rsidRDefault="00991AD9" w:rsidP="000C0C3E">
      <w:pPr>
        <w:pStyle w:val="a3"/>
        <w:ind w:firstLine="567"/>
        <w:jc w:val="both"/>
        <w:rPr>
          <w:rFonts w:ascii="Times New Roman" w:hAnsi="Times New Roman" w:cs="Times New Roman"/>
          <w:sz w:val="28"/>
          <w:szCs w:val="28"/>
        </w:rPr>
      </w:pPr>
      <w:r w:rsidRPr="000C0C3E">
        <w:rPr>
          <w:rFonts w:ascii="Times New Roman" w:hAnsi="Times New Roman" w:cs="Times New Roman"/>
          <w:sz w:val="28"/>
          <w:szCs w:val="28"/>
        </w:rPr>
        <w:t xml:space="preserve">На территории Тверской области по региональным налогам (налогу на имущество организаций и транспортному налогу) установлены 2 вида налоговых льгот: полное освобождение от уплаты налога и частичное освобождение в виде снижения налоговой ставки. </w:t>
      </w:r>
    </w:p>
    <w:p w:rsidR="00991AD9" w:rsidRPr="000C0C3E" w:rsidRDefault="00991AD9" w:rsidP="000C0C3E">
      <w:pPr>
        <w:pStyle w:val="a3"/>
        <w:ind w:firstLine="567"/>
        <w:jc w:val="both"/>
        <w:rPr>
          <w:rFonts w:ascii="Times New Roman" w:hAnsi="Times New Roman" w:cs="Times New Roman"/>
          <w:sz w:val="28"/>
          <w:szCs w:val="28"/>
        </w:rPr>
      </w:pPr>
      <w:r w:rsidRPr="000C0C3E">
        <w:rPr>
          <w:rFonts w:ascii="Times New Roman" w:hAnsi="Times New Roman" w:cs="Times New Roman"/>
          <w:sz w:val="28"/>
          <w:szCs w:val="28"/>
        </w:rPr>
        <w:t xml:space="preserve">В целях оптимизации налоговых преференций, предусмотренных законодательством Тверской области в 2013 году принят нормативный правовой акт Тверской области, регламентирующий порядок проведения оценки эффективности налоговых льгот (Приказ Министерства финансов Тверской области от 14.05.2013 № 26-нп «О порядке оценки эффективности предоставленных (планируемых к предоставлению) налоговых льгот и ставок налогов, установленных законами Тверской области» (далее – Приказ № 26-нп). </w:t>
      </w:r>
    </w:p>
    <w:p w:rsidR="00991AD9" w:rsidRPr="000C0C3E" w:rsidRDefault="00991AD9" w:rsidP="000C0C3E">
      <w:pPr>
        <w:pStyle w:val="a3"/>
        <w:ind w:firstLine="567"/>
        <w:jc w:val="both"/>
        <w:rPr>
          <w:rFonts w:ascii="Times New Roman" w:hAnsi="Times New Roman" w:cs="Times New Roman"/>
          <w:sz w:val="28"/>
          <w:szCs w:val="28"/>
        </w:rPr>
      </w:pPr>
      <w:r w:rsidRPr="000C0C3E">
        <w:rPr>
          <w:rFonts w:ascii="Times New Roman" w:hAnsi="Times New Roman" w:cs="Times New Roman"/>
          <w:sz w:val="28"/>
          <w:szCs w:val="28"/>
        </w:rPr>
        <w:t>Проведена оценка эффективности предоставленных льгот по региональным налогам за 2012 и 2013 год.</w:t>
      </w:r>
    </w:p>
    <w:p w:rsidR="00991AD9" w:rsidRPr="000C0C3E" w:rsidRDefault="00991AD9" w:rsidP="000C0C3E">
      <w:pPr>
        <w:pStyle w:val="a3"/>
        <w:ind w:firstLine="567"/>
        <w:jc w:val="both"/>
        <w:rPr>
          <w:rFonts w:ascii="Times New Roman" w:hAnsi="Times New Roman" w:cs="Times New Roman"/>
          <w:sz w:val="28"/>
          <w:szCs w:val="28"/>
        </w:rPr>
      </w:pPr>
      <w:r w:rsidRPr="000C0C3E">
        <w:rPr>
          <w:rFonts w:ascii="Times New Roman" w:hAnsi="Times New Roman" w:cs="Times New Roman"/>
          <w:sz w:val="28"/>
          <w:szCs w:val="28"/>
        </w:rPr>
        <w:t xml:space="preserve"> По итогам проведения оценки эффективности льгот за 2012 год с 01.01.2014 года отменены льготы по транспортному налогу отдельным категориям налогоплательщиков на сумму 12 236 тыс. руб.:</w:t>
      </w:r>
    </w:p>
    <w:p w:rsidR="00991AD9" w:rsidRPr="000C0C3E" w:rsidRDefault="00991AD9" w:rsidP="000C0C3E">
      <w:pPr>
        <w:pStyle w:val="a3"/>
        <w:ind w:firstLine="567"/>
        <w:jc w:val="both"/>
        <w:rPr>
          <w:rFonts w:ascii="Times New Roman" w:hAnsi="Times New Roman" w:cs="Times New Roman"/>
          <w:sz w:val="28"/>
          <w:szCs w:val="28"/>
        </w:rPr>
      </w:pPr>
      <w:r w:rsidRPr="000C0C3E">
        <w:rPr>
          <w:rFonts w:ascii="Times New Roman" w:hAnsi="Times New Roman" w:cs="Times New Roman"/>
          <w:sz w:val="28"/>
          <w:szCs w:val="28"/>
        </w:rPr>
        <w:lastRenderedPageBreak/>
        <w:t>- налогоплательщики, осуществляющие деятельность автомобильного грузового транспорта, по транспортным средствам, имеющим карточки допуска на автотранспортное средство для осуществления международных автомобильных перевозок;</w:t>
      </w:r>
    </w:p>
    <w:p w:rsidR="00991AD9" w:rsidRPr="000C0C3E" w:rsidRDefault="00991AD9" w:rsidP="000C0C3E">
      <w:pPr>
        <w:pStyle w:val="a3"/>
        <w:ind w:firstLine="567"/>
        <w:jc w:val="both"/>
        <w:rPr>
          <w:rFonts w:ascii="Times New Roman" w:hAnsi="Times New Roman" w:cs="Times New Roman"/>
          <w:sz w:val="28"/>
          <w:szCs w:val="28"/>
        </w:rPr>
      </w:pPr>
      <w:r w:rsidRPr="000C0C3E">
        <w:rPr>
          <w:rFonts w:ascii="Times New Roman" w:hAnsi="Times New Roman" w:cs="Times New Roman"/>
          <w:sz w:val="28"/>
          <w:szCs w:val="28"/>
        </w:rPr>
        <w:t>- организации, осуществляющие эксплуатацию автомобильных дорог общего пользования;</w:t>
      </w:r>
    </w:p>
    <w:p w:rsidR="00991AD9" w:rsidRPr="000C0C3E" w:rsidRDefault="00991AD9" w:rsidP="000C0C3E">
      <w:pPr>
        <w:pStyle w:val="a3"/>
        <w:ind w:firstLine="567"/>
        <w:jc w:val="both"/>
        <w:rPr>
          <w:rFonts w:ascii="Times New Roman" w:hAnsi="Times New Roman" w:cs="Times New Roman"/>
          <w:sz w:val="28"/>
          <w:szCs w:val="28"/>
        </w:rPr>
      </w:pPr>
      <w:r w:rsidRPr="000C0C3E">
        <w:rPr>
          <w:rFonts w:ascii="Times New Roman" w:hAnsi="Times New Roman" w:cs="Times New Roman"/>
          <w:sz w:val="28"/>
          <w:szCs w:val="28"/>
        </w:rPr>
        <w:t>- органы управления автомобильными дорогами общего пользования, финансируемые из федерального и (или) областного бюджетов.</w:t>
      </w:r>
    </w:p>
    <w:p w:rsidR="002D56FA" w:rsidRDefault="002D56FA" w:rsidP="00991AD9">
      <w:pPr>
        <w:autoSpaceDE w:val="0"/>
        <w:autoSpaceDN w:val="0"/>
        <w:adjustRightInd w:val="0"/>
        <w:jc w:val="both"/>
        <w:rPr>
          <w:rFonts w:eastAsia="Calibri"/>
          <w:b/>
          <w:szCs w:val="28"/>
        </w:rPr>
      </w:pPr>
    </w:p>
    <w:p w:rsidR="00991AD9" w:rsidRPr="00991AD9" w:rsidRDefault="002D56FA" w:rsidP="00991AD9">
      <w:pPr>
        <w:autoSpaceDE w:val="0"/>
        <w:autoSpaceDN w:val="0"/>
        <w:adjustRightInd w:val="0"/>
        <w:jc w:val="both"/>
        <w:rPr>
          <w:rFonts w:eastAsia="Calibri"/>
          <w:b/>
          <w:szCs w:val="28"/>
        </w:rPr>
      </w:pPr>
      <w:r>
        <w:rPr>
          <w:rFonts w:eastAsia="Calibri"/>
          <w:b/>
          <w:szCs w:val="28"/>
        </w:rPr>
        <w:t>1.7</w:t>
      </w:r>
      <w:r w:rsidR="00991AD9" w:rsidRPr="00991AD9">
        <w:rPr>
          <w:rFonts w:eastAsia="Calibri"/>
          <w:b/>
          <w:szCs w:val="28"/>
        </w:rPr>
        <w:t xml:space="preserve">  Меры в области  налоговой п</w:t>
      </w:r>
      <w:r w:rsidR="00991AD9" w:rsidRPr="00991AD9">
        <w:rPr>
          <w:rFonts w:eastAsia="Calibri" w:cs="Courier New"/>
          <w:b/>
          <w:szCs w:val="28"/>
        </w:rPr>
        <w:t>олитики Тверской области, планируемые к реализации  в 2015 году и плановом периоде 2016 и 2017</w:t>
      </w:r>
      <w:r w:rsidR="00991AD9" w:rsidRPr="00991AD9">
        <w:rPr>
          <w:rFonts w:eastAsia="Calibri"/>
          <w:b/>
          <w:szCs w:val="28"/>
        </w:rPr>
        <w:t xml:space="preserve"> годов.  </w:t>
      </w:r>
    </w:p>
    <w:p w:rsidR="00991AD9" w:rsidRPr="00991AD9" w:rsidRDefault="00991AD9" w:rsidP="00991AD9">
      <w:pPr>
        <w:autoSpaceDE w:val="0"/>
        <w:autoSpaceDN w:val="0"/>
        <w:adjustRightInd w:val="0"/>
        <w:jc w:val="both"/>
        <w:rPr>
          <w:rFonts w:eastAsia="Calibri"/>
          <w:szCs w:val="28"/>
        </w:rPr>
      </w:pPr>
    </w:p>
    <w:p w:rsidR="00991AD9" w:rsidRPr="00991AD9" w:rsidRDefault="002D56FA" w:rsidP="002D56FA">
      <w:pPr>
        <w:autoSpaceDE w:val="0"/>
        <w:autoSpaceDN w:val="0"/>
        <w:adjustRightInd w:val="0"/>
        <w:jc w:val="both"/>
        <w:rPr>
          <w:rFonts w:eastAsia="Calibri"/>
          <w:b/>
          <w:szCs w:val="28"/>
        </w:rPr>
      </w:pPr>
      <w:r>
        <w:rPr>
          <w:rFonts w:eastAsia="Calibri"/>
          <w:b/>
          <w:szCs w:val="28"/>
        </w:rPr>
        <w:t>1.7.1</w:t>
      </w:r>
      <w:r w:rsidR="00991AD9" w:rsidRPr="00991AD9">
        <w:rPr>
          <w:rFonts w:eastAsia="Calibri"/>
          <w:b/>
          <w:szCs w:val="28"/>
        </w:rPr>
        <w:t xml:space="preserve"> Налог на имущество организаций.</w:t>
      </w:r>
    </w:p>
    <w:p w:rsidR="00991AD9" w:rsidRPr="00991AD9" w:rsidRDefault="00991AD9" w:rsidP="00991AD9">
      <w:pPr>
        <w:autoSpaceDE w:val="0"/>
        <w:autoSpaceDN w:val="0"/>
        <w:adjustRightInd w:val="0"/>
        <w:jc w:val="both"/>
        <w:rPr>
          <w:rFonts w:eastAsia="Calibri"/>
          <w:b/>
          <w:szCs w:val="28"/>
          <w:highlight w:val="yellow"/>
        </w:rPr>
      </w:pPr>
    </w:p>
    <w:p w:rsidR="000F3829" w:rsidRPr="00473213" w:rsidRDefault="00991AD9" w:rsidP="000F3829">
      <w:pPr>
        <w:autoSpaceDE w:val="0"/>
        <w:autoSpaceDN w:val="0"/>
        <w:adjustRightInd w:val="0"/>
        <w:ind w:firstLine="709"/>
        <w:jc w:val="both"/>
        <w:rPr>
          <w:szCs w:val="28"/>
        </w:rPr>
      </w:pPr>
      <w:r w:rsidRPr="00340198">
        <w:rPr>
          <w:szCs w:val="28"/>
        </w:rPr>
        <w:t xml:space="preserve"> </w:t>
      </w:r>
      <w:r w:rsidR="000F3829" w:rsidRPr="00473213">
        <w:rPr>
          <w:szCs w:val="28"/>
        </w:rPr>
        <w:t>В соответствии с Федеральным законом от 02.11.2013 № 307-ФЗ                «О внесении изменений в статью 12 части первой и главу 30 части второй Налогового кодекса Российской Федерации» законодательным органам государственной власти субъектов Российской Федерации предоставлено право региональными законами устанавливать особенности определения налоговой базы отдельных объектов недвижимого имущества по региональным налогам, предусматривающие расчет налоговой базы исходя из их кадастровой стоимости.</w:t>
      </w:r>
    </w:p>
    <w:p w:rsidR="000F3829" w:rsidRPr="00473213" w:rsidRDefault="000F3829" w:rsidP="000F3829">
      <w:pPr>
        <w:autoSpaceDE w:val="0"/>
        <w:autoSpaceDN w:val="0"/>
        <w:adjustRightInd w:val="0"/>
        <w:ind w:firstLine="709"/>
        <w:jc w:val="both"/>
        <w:rPr>
          <w:szCs w:val="28"/>
        </w:rPr>
      </w:pPr>
      <w:r w:rsidRPr="00473213">
        <w:rPr>
          <w:szCs w:val="28"/>
        </w:rPr>
        <w:t xml:space="preserve"> Налоговая база по налогу на имущество организаций как кадастровая стоимость имущества может определяться, в отношении следующих видов недвижимого имущества, признаваемого объектом налогообложения:</w:t>
      </w:r>
    </w:p>
    <w:p w:rsidR="000F3829" w:rsidRPr="00473213" w:rsidRDefault="000F3829" w:rsidP="000F3829">
      <w:pPr>
        <w:autoSpaceDE w:val="0"/>
        <w:autoSpaceDN w:val="0"/>
        <w:adjustRightInd w:val="0"/>
        <w:ind w:firstLine="709"/>
        <w:jc w:val="both"/>
        <w:rPr>
          <w:szCs w:val="28"/>
        </w:rPr>
      </w:pPr>
      <w:r w:rsidRPr="00473213">
        <w:rPr>
          <w:szCs w:val="28"/>
        </w:rPr>
        <w:t>1) административно-деловые центры и торговые центры (комплексы) и помещения в них;</w:t>
      </w:r>
    </w:p>
    <w:p w:rsidR="000F3829" w:rsidRPr="00473213" w:rsidRDefault="000F3829" w:rsidP="000F3829">
      <w:pPr>
        <w:autoSpaceDE w:val="0"/>
        <w:autoSpaceDN w:val="0"/>
        <w:adjustRightInd w:val="0"/>
        <w:ind w:firstLine="709"/>
        <w:jc w:val="both"/>
        <w:rPr>
          <w:szCs w:val="28"/>
        </w:rPr>
      </w:pPr>
      <w:r w:rsidRPr="00473213">
        <w:rPr>
          <w:szCs w:val="28"/>
        </w:rPr>
        <w:t>2) нежилые помещения, назначение которых в соответствии с кадастровыми паспортами объектов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rsidR="000F3829" w:rsidRPr="00473213" w:rsidRDefault="000F3829" w:rsidP="000F3829">
      <w:pPr>
        <w:widowControl w:val="0"/>
        <w:autoSpaceDE w:val="0"/>
        <w:autoSpaceDN w:val="0"/>
        <w:adjustRightInd w:val="0"/>
        <w:ind w:firstLine="709"/>
        <w:jc w:val="both"/>
        <w:rPr>
          <w:szCs w:val="28"/>
        </w:rPr>
      </w:pPr>
      <w:r w:rsidRPr="00473213">
        <w:rPr>
          <w:szCs w:val="28"/>
        </w:rPr>
        <w:t xml:space="preserve"> Право устанавливать особенности определения налоговой базы отдельных объектов недвижимого имущества по региональным налогам возникает у субъекта Российской Федерации только после утверждения в установленном порядке результатов определения кадастровой стоимости объектов недвижимого имущества. </w:t>
      </w:r>
    </w:p>
    <w:p w:rsidR="000F3829" w:rsidRPr="00473213" w:rsidRDefault="000F3829" w:rsidP="000F3829">
      <w:pPr>
        <w:autoSpaceDE w:val="0"/>
        <w:autoSpaceDN w:val="0"/>
        <w:adjustRightInd w:val="0"/>
        <w:ind w:firstLine="709"/>
        <w:jc w:val="both"/>
        <w:rPr>
          <w:szCs w:val="28"/>
        </w:rPr>
      </w:pPr>
      <w:r w:rsidRPr="00473213">
        <w:rPr>
          <w:szCs w:val="28"/>
        </w:rPr>
        <w:t>В Тверской области результаты определения кадастровой стоимости объектов недвижимости на территории Тверской области утверждены Приказом Министерства имущественных и земельных отношений Тверской области от 17.09.2012 № 4-нп «Об утверждении результатов определения кадастровой стоимости объектов недвижимости на территории Тверской области» (в редакции Приказа Министерства имущественных и земельных отношений от 23.12.2013 № 6-нп).</w:t>
      </w:r>
    </w:p>
    <w:p w:rsidR="000F3829" w:rsidRPr="00473213" w:rsidRDefault="000F3829" w:rsidP="000F3829">
      <w:pPr>
        <w:autoSpaceDE w:val="0"/>
        <w:autoSpaceDN w:val="0"/>
        <w:adjustRightInd w:val="0"/>
        <w:ind w:firstLine="709"/>
        <w:jc w:val="both"/>
        <w:rPr>
          <w:szCs w:val="28"/>
        </w:rPr>
      </w:pPr>
      <w:r w:rsidRPr="00473213">
        <w:rPr>
          <w:szCs w:val="28"/>
        </w:rPr>
        <w:t xml:space="preserve">В рамках подготовки к введению на территории Тверской области налога на имущество организаций от кадастровой стоимости проведен анализ сведений </w:t>
      </w:r>
      <w:r w:rsidRPr="00473213">
        <w:rPr>
          <w:szCs w:val="28"/>
        </w:rPr>
        <w:lastRenderedPageBreak/>
        <w:t xml:space="preserve">объектов недвижимого имущества, предоставленных филиалом ФГБУ «ФКП </w:t>
      </w:r>
      <w:proofErr w:type="spellStart"/>
      <w:r w:rsidRPr="00473213">
        <w:rPr>
          <w:szCs w:val="28"/>
        </w:rPr>
        <w:t>Росреестра</w:t>
      </w:r>
      <w:proofErr w:type="spellEnd"/>
      <w:r w:rsidRPr="00473213">
        <w:rPr>
          <w:szCs w:val="28"/>
        </w:rPr>
        <w:t>» по Тверской области.</w:t>
      </w:r>
    </w:p>
    <w:p w:rsidR="000F3829" w:rsidRPr="00473213" w:rsidRDefault="000F3829" w:rsidP="000F3829">
      <w:pPr>
        <w:autoSpaceDE w:val="0"/>
        <w:autoSpaceDN w:val="0"/>
        <w:adjustRightInd w:val="0"/>
        <w:ind w:firstLine="709"/>
        <w:jc w:val="both"/>
        <w:rPr>
          <w:szCs w:val="28"/>
        </w:rPr>
      </w:pPr>
      <w:r w:rsidRPr="00473213">
        <w:rPr>
          <w:szCs w:val="28"/>
        </w:rPr>
        <w:t xml:space="preserve">Совместно с налоговыми органами Тверской области, на основании имеющихся данных осуществлены предварительные вариантные расчеты. Выборочные расчеты показывают, что в условиях установления ставки 1,5% возможны выпадающие доходы. В связи с чем, решение о введении на территории Тверской области в 2015 году налога на имущество организаций от кадастровой стоимости не принято. </w:t>
      </w:r>
    </w:p>
    <w:p w:rsidR="000F3829" w:rsidRPr="00473213" w:rsidRDefault="000F3829" w:rsidP="000F3829">
      <w:pPr>
        <w:autoSpaceDE w:val="0"/>
        <w:autoSpaceDN w:val="0"/>
        <w:adjustRightInd w:val="0"/>
        <w:ind w:firstLine="709"/>
        <w:jc w:val="both"/>
        <w:rPr>
          <w:szCs w:val="28"/>
        </w:rPr>
      </w:pPr>
      <w:r w:rsidRPr="00473213">
        <w:rPr>
          <w:szCs w:val="28"/>
        </w:rPr>
        <w:t xml:space="preserve">Работа в данном направлении будет продолжена </w:t>
      </w:r>
      <w:r w:rsidR="001C7DE1">
        <w:rPr>
          <w:szCs w:val="28"/>
        </w:rPr>
        <w:t xml:space="preserve">и </w:t>
      </w:r>
      <w:r w:rsidRPr="00473213">
        <w:rPr>
          <w:szCs w:val="28"/>
        </w:rPr>
        <w:t>в перспективе планируется переход на взимание налога на имущество организаций по отдельным объектам от их кадастровой стоимости</w:t>
      </w:r>
    </w:p>
    <w:p w:rsidR="00414EB3" w:rsidRPr="00473213" w:rsidRDefault="00414EB3" w:rsidP="002D56FA">
      <w:pPr>
        <w:autoSpaceDE w:val="0"/>
        <w:autoSpaceDN w:val="0"/>
        <w:adjustRightInd w:val="0"/>
        <w:jc w:val="both"/>
        <w:rPr>
          <w:rFonts w:eastAsia="Calibri"/>
          <w:b/>
          <w:szCs w:val="28"/>
        </w:rPr>
      </w:pPr>
    </w:p>
    <w:p w:rsidR="00991AD9" w:rsidRPr="00473213" w:rsidRDefault="002D56FA" w:rsidP="002D56FA">
      <w:pPr>
        <w:autoSpaceDE w:val="0"/>
        <w:autoSpaceDN w:val="0"/>
        <w:adjustRightInd w:val="0"/>
        <w:jc w:val="both"/>
        <w:rPr>
          <w:rFonts w:eastAsia="Calibri"/>
          <w:b/>
          <w:szCs w:val="28"/>
        </w:rPr>
      </w:pPr>
      <w:r w:rsidRPr="00473213">
        <w:rPr>
          <w:rFonts w:eastAsia="Calibri"/>
          <w:b/>
          <w:szCs w:val="28"/>
        </w:rPr>
        <w:t>1.7.2</w:t>
      </w:r>
      <w:r w:rsidR="00991AD9" w:rsidRPr="00473213">
        <w:rPr>
          <w:rFonts w:eastAsia="Calibri"/>
          <w:b/>
          <w:szCs w:val="28"/>
        </w:rPr>
        <w:t xml:space="preserve"> Налогообложение недвижимого имущества физических лиц</w:t>
      </w:r>
    </w:p>
    <w:p w:rsidR="00991AD9" w:rsidRPr="00473213" w:rsidRDefault="00991AD9" w:rsidP="00991AD9">
      <w:pPr>
        <w:autoSpaceDE w:val="0"/>
        <w:autoSpaceDN w:val="0"/>
        <w:adjustRightInd w:val="0"/>
        <w:jc w:val="both"/>
        <w:rPr>
          <w:rFonts w:eastAsia="Calibri"/>
          <w:szCs w:val="28"/>
        </w:rPr>
      </w:pPr>
    </w:p>
    <w:p w:rsidR="000F3829" w:rsidRPr="00473213" w:rsidRDefault="000F3829" w:rsidP="000F3829">
      <w:pPr>
        <w:autoSpaceDE w:val="0"/>
        <w:autoSpaceDN w:val="0"/>
        <w:adjustRightInd w:val="0"/>
        <w:ind w:firstLine="709"/>
        <w:jc w:val="both"/>
        <w:rPr>
          <w:szCs w:val="28"/>
        </w:rPr>
      </w:pPr>
      <w:r w:rsidRPr="00473213">
        <w:rPr>
          <w:szCs w:val="28"/>
        </w:rPr>
        <w:t>Налоговый кодекс Российской Федерации дополнен  главой 32 «Налог на имущество физических лиц» (Федеральный закон от 04.10.2014 N 284-ФЗ</w:t>
      </w:r>
      <w:r w:rsidRPr="00473213">
        <w:rPr>
          <w:szCs w:val="28"/>
        </w:rPr>
        <w:br/>
        <w:t xml:space="preserve">"О внесении изменений в статьи 12 и 85 части первой и часть вторую Налогового кодекса Российской Федерации и признании </w:t>
      </w:r>
      <w:proofErr w:type="gramStart"/>
      <w:r w:rsidRPr="00473213">
        <w:rPr>
          <w:szCs w:val="28"/>
        </w:rPr>
        <w:t>утратившим</w:t>
      </w:r>
      <w:proofErr w:type="gramEnd"/>
      <w:r w:rsidRPr="00473213">
        <w:rPr>
          <w:szCs w:val="28"/>
        </w:rPr>
        <w:t xml:space="preserve"> силу Закона Российской Федерации "О налогах на имущество физических лиц"). </w:t>
      </w:r>
    </w:p>
    <w:p w:rsidR="000F3829" w:rsidRPr="00473213" w:rsidRDefault="000F3829" w:rsidP="00473213">
      <w:pPr>
        <w:ind w:firstLine="708"/>
        <w:jc w:val="both"/>
        <w:rPr>
          <w:szCs w:val="28"/>
        </w:rPr>
      </w:pPr>
      <w:r w:rsidRPr="00473213">
        <w:rPr>
          <w:szCs w:val="28"/>
        </w:rPr>
        <w:t>Данной главой устанавливается, что налоговой базой в отношении объектов налогообложения может признаваться кадастровая стоимость объектов   недвижимого имущества.</w:t>
      </w:r>
    </w:p>
    <w:p w:rsidR="000F3829" w:rsidRPr="00473213" w:rsidRDefault="000F3829" w:rsidP="000F3829">
      <w:pPr>
        <w:ind w:firstLine="709"/>
        <w:jc w:val="both"/>
        <w:rPr>
          <w:szCs w:val="28"/>
        </w:rPr>
      </w:pPr>
      <w:r w:rsidRPr="00473213">
        <w:rPr>
          <w:szCs w:val="28"/>
        </w:rPr>
        <w:t>Вводятся как самостоятельные новые объекты налогообложения такие как:</w:t>
      </w:r>
    </w:p>
    <w:p w:rsidR="000F3829" w:rsidRPr="00473213" w:rsidRDefault="000F3829" w:rsidP="000F3829">
      <w:pPr>
        <w:ind w:firstLine="709"/>
        <w:jc w:val="both"/>
        <w:rPr>
          <w:szCs w:val="28"/>
        </w:rPr>
      </w:pPr>
      <w:r w:rsidRPr="00473213">
        <w:rPr>
          <w:szCs w:val="28"/>
        </w:rPr>
        <w:t xml:space="preserve">- </w:t>
      </w:r>
      <w:proofErr w:type="spellStart"/>
      <w:r w:rsidRPr="00473213">
        <w:rPr>
          <w:szCs w:val="28"/>
        </w:rPr>
        <w:t>машино</w:t>
      </w:r>
      <w:proofErr w:type="spellEnd"/>
      <w:r w:rsidRPr="00473213">
        <w:rPr>
          <w:szCs w:val="28"/>
        </w:rPr>
        <w:t>-место;</w:t>
      </w:r>
    </w:p>
    <w:p w:rsidR="000F3829" w:rsidRPr="00473213" w:rsidRDefault="000F3829" w:rsidP="000F3829">
      <w:pPr>
        <w:ind w:firstLine="709"/>
        <w:jc w:val="both"/>
        <w:rPr>
          <w:szCs w:val="28"/>
        </w:rPr>
      </w:pPr>
      <w:r w:rsidRPr="00473213">
        <w:rPr>
          <w:szCs w:val="28"/>
        </w:rPr>
        <w:t>-объект незавершенного строительства;</w:t>
      </w:r>
    </w:p>
    <w:p w:rsidR="000F3829" w:rsidRPr="00473213" w:rsidRDefault="000F3829" w:rsidP="000F3829">
      <w:pPr>
        <w:ind w:firstLine="709"/>
        <w:jc w:val="both"/>
        <w:rPr>
          <w:szCs w:val="28"/>
        </w:rPr>
      </w:pPr>
      <w:r w:rsidRPr="00473213">
        <w:rPr>
          <w:szCs w:val="28"/>
        </w:rPr>
        <w:t>- единый недвижимый комплекс.</w:t>
      </w:r>
    </w:p>
    <w:p w:rsidR="000F3829" w:rsidRPr="00473213" w:rsidRDefault="000F3829" w:rsidP="000F3829">
      <w:pPr>
        <w:autoSpaceDE w:val="0"/>
        <w:autoSpaceDN w:val="0"/>
        <w:adjustRightInd w:val="0"/>
        <w:ind w:firstLine="709"/>
        <w:jc w:val="both"/>
        <w:rPr>
          <w:szCs w:val="28"/>
        </w:rPr>
      </w:pPr>
      <w:r w:rsidRPr="00473213">
        <w:rPr>
          <w:szCs w:val="28"/>
        </w:rPr>
        <w:t>Законодательному органу государственной власти субъекта Российской Федерации предоставлено право установить в срок до 01.01.2020 года единую дату начала применения на территории субъекта Российской Федерации порядка определения налоговой базы исходя из кадастровой стоимости налогообложения.</w:t>
      </w:r>
    </w:p>
    <w:p w:rsidR="000F3829" w:rsidRPr="00473213" w:rsidRDefault="000F3829" w:rsidP="000F3829">
      <w:pPr>
        <w:ind w:firstLine="709"/>
        <w:jc w:val="both"/>
        <w:rPr>
          <w:szCs w:val="28"/>
        </w:rPr>
      </w:pPr>
      <w:r w:rsidRPr="00473213">
        <w:rPr>
          <w:szCs w:val="28"/>
        </w:rPr>
        <w:t xml:space="preserve">В случае утверждения субъектом Российской Федерации в установленном порядке результатов определения кадастровой стоимости объектов недвижимого имущества законодательный орган государственной власти субъекта Российской Федерации вправе установить в срок до 20 ноября 2014 года единую дату начала применения на территории этого субъекта Российской Федерации порядка определения налоговой базы по налогу на имущество физических лиц исходя из кадастровой стоимости объектов налогообложения с 1 января 2015 года. </w:t>
      </w:r>
    </w:p>
    <w:p w:rsidR="000F3829" w:rsidRPr="00473213" w:rsidRDefault="000F3829" w:rsidP="000F3829">
      <w:pPr>
        <w:ind w:firstLine="709"/>
        <w:jc w:val="both"/>
        <w:rPr>
          <w:szCs w:val="28"/>
        </w:rPr>
      </w:pPr>
      <w:r w:rsidRPr="00473213">
        <w:rPr>
          <w:szCs w:val="28"/>
        </w:rPr>
        <w:t xml:space="preserve">Результаты кадастровой оценки в Тверской области утверждены Министерством имущественных и земельных отношений Тверской области Приказом от 17.09.2012 № 4-нп (в редакции Приказа от 23.12.2013 № 6-нп) «Об утверждении результатов определения кадастровой стоимости объектов недвижимости на территории Тверской области». </w:t>
      </w:r>
    </w:p>
    <w:p w:rsidR="000F3829" w:rsidRPr="00473213" w:rsidRDefault="000F3829" w:rsidP="000F3829">
      <w:pPr>
        <w:autoSpaceDE w:val="0"/>
        <w:autoSpaceDN w:val="0"/>
        <w:adjustRightInd w:val="0"/>
        <w:ind w:firstLine="709"/>
        <w:jc w:val="both"/>
        <w:rPr>
          <w:szCs w:val="28"/>
        </w:rPr>
      </w:pPr>
      <w:r w:rsidRPr="00473213">
        <w:rPr>
          <w:szCs w:val="28"/>
        </w:rPr>
        <w:t>Законопроект «О применении на территории Тверской области порядка определения налоговой базы по налогу на имущество физических лиц исходя из кадастровой стоимости объектов налогообложения»  подготовлен с вступлением его в силу с 01.01.2015.</w:t>
      </w:r>
    </w:p>
    <w:p w:rsidR="000F3829" w:rsidRPr="00473213" w:rsidRDefault="000F3829" w:rsidP="000F3829">
      <w:pPr>
        <w:ind w:firstLine="709"/>
        <w:jc w:val="both"/>
        <w:rPr>
          <w:szCs w:val="28"/>
        </w:rPr>
      </w:pPr>
      <w:r w:rsidRPr="00473213">
        <w:rPr>
          <w:szCs w:val="28"/>
        </w:rPr>
        <w:lastRenderedPageBreak/>
        <w:t>Целью законопроекта является расширение налогового потенциала муниципальных образований Тверской области посредством вовлечения в налогообложение объектов незавершенного строительства, а также объектов по которым отсутствовала инвентаризационная стоимость.</w:t>
      </w:r>
    </w:p>
    <w:p w:rsidR="000F3829" w:rsidRPr="00473213" w:rsidRDefault="000F3829" w:rsidP="000F3829">
      <w:pPr>
        <w:ind w:firstLine="709"/>
        <w:jc w:val="both"/>
        <w:rPr>
          <w:szCs w:val="28"/>
        </w:rPr>
      </w:pPr>
      <w:r w:rsidRPr="00473213">
        <w:rPr>
          <w:szCs w:val="28"/>
        </w:rPr>
        <w:t xml:space="preserve">Нормативные правовые акты представительных органов муниципальных образований о введении на территориях соответствующих муниципальных образований с 1 января 2015 года налога на имущество физических лиц  от кадастровой стоимости должны быть опубликованы не позднее 1 декабря 2014 года. </w:t>
      </w:r>
    </w:p>
    <w:p w:rsidR="000F3829" w:rsidRPr="00473213" w:rsidRDefault="000F3829" w:rsidP="000F3829">
      <w:pPr>
        <w:autoSpaceDE w:val="0"/>
        <w:autoSpaceDN w:val="0"/>
        <w:adjustRightInd w:val="0"/>
        <w:ind w:firstLine="709"/>
        <w:jc w:val="both"/>
        <w:rPr>
          <w:szCs w:val="28"/>
        </w:rPr>
      </w:pPr>
      <w:r w:rsidRPr="00473213">
        <w:rPr>
          <w:szCs w:val="28"/>
        </w:rPr>
        <w:t>В настоящее время Министерством финансов Тверской области доведено до сведения всех муниципальных образований Тверской области об изменениях внесенных в Налоговый кодекс Российской Федерации и необходимости приведения в соответствие с федеральным законодательством своих нормативных правовых актов по налогу на имущество физических лиц до 1 декабря 2014 года.</w:t>
      </w:r>
    </w:p>
    <w:p w:rsidR="000F3829" w:rsidRPr="00902525" w:rsidRDefault="000F3829" w:rsidP="000F3829">
      <w:pPr>
        <w:autoSpaceDE w:val="0"/>
        <w:autoSpaceDN w:val="0"/>
        <w:adjustRightInd w:val="0"/>
        <w:ind w:firstLine="567"/>
        <w:jc w:val="both"/>
        <w:rPr>
          <w:szCs w:val="28"/>
        </w:rPr>
      </w:pPr>
      <w:r w:rsidRPr="00473213">
        <w:rPr>
          <w:szCs w:val="28"/>
        </w:rPr>
        <w:t xml:space="preserve">  Налог на имущество физических лиц подлежит уплате в срок не позднее 1 октября года, следующего за истекшим налоговым периодом (до 1 октября 2016 года за 2015 год). До наступления срока начисления  налога налоговыми органами, органами местного самоуправления совместно с Правительством Тверской области будут осуществляться подготовительные мероприятия по формированию налоговой базы данных по объектам недвижимости, расчеты по определению оптимальной ставки налога.</w:t>
      </w:r>
      <w:r>
        <w:rPr>
          <w:szCs w:val="28"/>
        </w:rPr>
        <w:t xml:space="preserve"> </w:t>
      </w:r>
    </w:p>
    <w:p w:rsidR="002D56FA" w:rsidRPr="00854639" w:rsidRDefault="002D56FA" w:rsidP="00CD4193">
      <w:pPr>
        <w:pStyle w:val="a3"/>
        <w:jc w:val="both"/>
        <w:rPr>
          <w:rFonts w:ascii="Times New Roman" w:hAnsi="Times New Roman" w:cs="Times New Roman"/>
          <w:sz w:val="28"/>
          <w:szCs w:val="28"/>
        </w:rPr>
      </w:pPr>
    </w:p>
    <w:p w:rsidR="002D56FA" w:rsidRDefault="002D56FA" w:rsidP="00CD4193">
      <w:pPr>
        <w:pStyle w:val="a3"/>
        <w:jc w:val="both"/>
        <w:rPr>
          <w:rFonts w:ascii="Times New Roman" w:hAnsi="Times New Roman" w:cs="Times New Roman"/>
          <w:b/>
          <w:sz w:val="28"/>
          <w:szCs w:val="28"/>
        </w:rPr>
      </w:pPr>
      <w:r w:rsidRPr="002D56FA">
        <w:rPr>
          <w:rFonts w:ascii="Times New Roman" w:hAnsi="Times New Roman" w:cs="Times New Roman"/>
          <w:b/>
          <w:sz w:val="28"/>
          <w:szCs w:val="28"/>
        </w:rPr>
        <w:t>1.8 Выравнивающие и балансирующие трансферты из федерального бюджета</w:t>
      </w:r>
    </w:p>
    <w:p w:rsidR="00CD4193" w:rsidRPr="002D56FA" w:rsidRDefault="00CD4193" w:rsidP="00CD4193">
      <w:pPr>
        <w:pStyle w:val="a3"/>
        <w:jc w:val="both"/>
        <w:rPr>
          <w:rFonts w:ascii="Times New Roman" w:hAnsi="Times New Roman" w:cs="Times New Roman"/>
          <w:b/>
          <w:sz w:val="28"/>
          <w:szCs w:val="28"/>
        </w:rPr>
      </w:pPr>
    </w:p>
    <w:p w:rsidR="00B2735F" w:rsidRPr="00360851" w:rsidRDefault="00B2735F" w:rsidP="00360851">
      <w:pPr>
        <w:pStyle w:val="a3"/>
        <w:ind w:firstLine="567"/>
        <w:jc w:val="both"/>
        <w:rPr>
          <w:rFonts w:ascii="Times New Roman" w:hAnsi="Times New Roman" w:cs="Times New Roman"/>
          <w:sz w:val="28"/>
          <w:szCs w:val="28"/>
        </w:rPr>
      </w:pPr>
      <w:r w:rsidRPr="00360851">
        <w:rPr>
          <w:rFonts w:ascii="Times New Roman" w:hAnsi="Times New Roman" w:cs="Times New Roman"/>
          <w:sz w:val="28"/>
          <w:szCs w:val="28"/>
        </w:rPr>
        <w:t xml:space="preserve">Важным фактором, влияющим на возможности по обеспечению сбалансированности областного бюджета Тверской области, является прогнозный объем дотаций на выравнивание бюджетной обеспеченности и дотаций на поддержку мер по обеспечению сбалансированности бюджетов, предоставляемых из федерального бюджета. </w:t>
      </w:r>
    </w:p>
    <w:p w:rsidR="00B2735F" w:rsidRPr="00360851" w:rsidRDefault="00B2735F" w:rsidP="00854639">
      <w:pPr>
        <w:pStyle w:val="a3"/>
        <w:ind w:firstLine="567"/>
        <w:jc w:val="right"/>
        <w:rPr>
          <w:rFonts w:ascii="Times New Roman" w:hAnsi="Times New Roman" w:cs="Times New Roman"/>
          <w:sz w:val="28"/>
          <w:szCs w:val="28"/>
        </w:rPr>
      </w:pPr>
      <w:r w:rsidRPr="00360851">
        <w:rPr>
          <w:rFonts w:ascii="Times New Roman" w:hAnsi="Times New Roman" w:cs="Times New Roman"/>
          <w:sz w:val="28"/>
          <w:szCs w:val="28"/>
        </w:rPr>
        <w:t xml:space="preserve">Таблица </w:t>
      </w:r>
      <w:r w:rsidR="002D56FA">
        <w:rPr>
          <w:rFonts w:ascii="Times New Roman" w:hAnsi="Times New Roman" w:cs="Times New Roman"/>
          <w:sz w:val="28"/>
          <w:szCs w:val="28"/>
        </w:rPr>
        <w:t>8</w:t>
      </w:r>
    </w:p>
    <w:p w:rsidR="00FE7F6F" w:rsidRDefault="00B2735F" w:rsidP="00854639">
      <w:pPr>
        <w:autoSpaceDE w:val="0"/>
        <w:autoSpaceDN w:val="0"/>
        <w:adjustRightInd w:val="0"/>
        <w:jc w:val="center"/>
        <w:outlineLvl w:val="0"/>
        <w:rPr>
          <w:rFonts w:eastAsia="Calibri"/>
          <w:b/>
          <w:sz w:val="24"/>
          <w:szCs w:val="24"/>
          <w:lang w:eastAsia="en-US"/>
        </w:rPr>
      </w:pPr>
      <w:r w:rsidRPr="00360851">
        <w:rPr>
          <w:szCs w:val="28"/>
        </w:rPr>
        <w:t xml:space="preserve"> </w:t>
      </w:r>
      <w:r w:rsidRPr="00854639">
        <w:rPr>
          <w:rFonts w:eastAsia="Calibri"/>
          <w:b/>
          <w:sz w:val="24"/>
          <w:szCs w:val="24"/>
          <w:lang w:eastAsia="en-US"/>
        </w:rPr>
        <w:t>Динамика предоставления в областной бюджет Тверской области дотаций на выравнивание бюджетной обеспеченности и дотаций на поддержку мер по обеспечению сбалансированности бюджетов из федерального бюджета в 201</w:t>
      </w:r>
      <w:r w:rsidR="007A69A0" w:rsidRPr="00854639">
        <w:rPr>
          <w:rFonts w:eastAsia="Calibri"/>
          <w:b/>
          <w:sz w:val="24"/>
          <w:szCs w:val="24"/>
          <w:lang w:eastAsia="en-US"/>
        </w:rPr>
        <w:t>2</w:t>
      </w:r>
      <w:r w:rsidRPr="00854639">
        <w:rPr>
          <w:rFonts w:eastAsia="Calibri"/>
          <w:b/>
          <w:sz w:val="24"/>
          <w:szCs w:val="24"/>
          <w:lang w:eastAsia="en-US"/>
        </w:rPr>
        <w:t xml:space="preserve"> – 201</w:t>
      </w:r>
      <w:r w:rsidR="007A69A0" w:rsidRPr="00854639">
        <w:rPr>
          <w:rFonts w:eastAsia="Calibri"/>
          <w:b/>
          <w:sz w:val="24"/>
          <w:szCs w:val="24"/>
          <w:lang w:eastAsia="en-US"/>
        </w:rPr>
        <w:t>7</w:t>
      </w:r>
      <w:r w:rsidRPr="00854639">
        <w:rPr>
          <w:rFonts w:eastAsia="Calibri"/>
          <w:b/>
          <w:sz w:val="24"/>
          <w:szCs w:val="24"/>
          <w:lang w:eastAsia="en-US"/>
        </w:rPr>
        <w:t xml:space="preserve"> годах</w:t>
      </w:r>
      <w:r w:rsidR="004E735A">
        <w:rPr>
          <w:rFonts w:eastAsia="Calibri"/>
          <w:b/>
          <w:sz w:val="24"/>
          <w:szCs w:val="24"/>
          <w:lang w:eastAsia="en-US"/>
        </w:rPr>
        <w:t xml:space="preserve"> </w:t>
      </w:r>
    </w:p>
    <w:p w:rsidR="00B2735F" w:rsidRPr="00FE7F6F" w:rsidRDefault="004E735A" w:rsidP="00854639">
      <w:pPr>
        <w:autoSpaceDE w:val="0"/>
        <w:autoSpaceDN w:val="0"/>
        <w:adjustRightInd w:val="0"/>
        <w:jc w:val="center"/>
        <w:outlineLvl w:val="0"/>
        <w:rPr>
          <w:rFonts w:eastAsia="Calibri"/>
          <w:sz w:val="24"/>
          <w:szCs w:val="24"/>
          <w:lang w:eastAsia="en-US"/>
        </w:rPr>
      </w:pPr>
      <w:r w:rsidRPr="00FE7F6F">
        <w:rPr>
          <w:rFonts w:eastAsia="Calibri"/>
          <w:sz w:val="24"/>
          <w:szCs w:val="24"/>
          <w:lang w:eastAsia="en-US"/>
        </w:rPr>
        <w:t xml:space="preserve">(по данным проекта </w:t>
      </w:r>
      <w:r w:rsidR="00FE7F6F" w:rsidRPr="00FE7F6F">
        <w:rPr>
          <w:rFonts w:eastAsia="Calibri"/>
          <w:sz w:val="24"/>
          <w:szCs w:val="24"/>
          <w:lang w:eastAsia="en-US"/>
        </w:rPr>
        <w:t xml:space="preserve">федерального бюджета на </w:t>
      </w:r>
      <w:r w:rsidR="00FE7F6F">
        <w:rPr>
          <w:rFonts w:eastAsia="Calibri"/>
          <w:sz w:val="24"/>
          <w:szCs w:val="24"/>
          <w:lang w:eastAsia="en-US"/>
        </w:rPr>
        <w:t>2015-2017 по состоянию на 10.10.2014)</w:t>
      </w:r>
    </w:p>
    <w:p w:rsidR="00B2735F" w:rsidRPr="00B2700F" w:rsidRDefault="00B2735F" w:rsidP="00B2735F">
      <w:pPr>
        <w:ind w:left="709"/>
        <w:jc w:val="right"/>
        <w:rPr>
          <w:i/>
          <w:sz w:val="24"/>
          <w:szCs w:val="24"/>
        </w:rPr>
      </w:pPr>
      <w:r w:rsidRPr="00B2700F">
        <w:rPr>
          <w:i/>
          <w:sz w:val="24"/>
          <w:szCs w:val="24"/>
        </w:rPr>
        <w:t>(млн. рублей)</w:t>
      </w:r>
    </w:p>
    <w:tbl>
      <w:tblPr>
        <w:tblW w:w="10852" w:type="dxa"/>
        <w:tblInd w:w="-396" w:type="dxa"/>
        <w:tblLayout w:type="fixed"/>
        <w:tblLook w:val="04A0" w:firstRow="1" w:lastRow="0" w:firstColumn="1" w:lastColumn="0" w:noHBand="0" w:noVBand="1"/>
      </w:tblPr>
      <w:tblGrid>
        <w:gridCol w:w="4332"/>
        <w:gridCol w:w="992"/>
        <w:gridCol w:w="1417"/>
        <w:gridCol w:w="1134"/>
        <w:gridCol w:w="992"/>
        <w:gridCol w:w="992"/>
        <w:gridCol w:w="993"/>
      </w:tblGrid>
      <w:tr w:rsidR="00C84962" w:rsidRPr="00C84962" w:rsidTr="00F30D58">
        <w:trPr>
          <w:trHeight w:val="525"/>
        </w:trPr>
        <w:tc>
          <w:tcPr>
            <w:tcW w:w="43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1324" w:rsidRPr="00C84962" w:rsidRDefault="00D11324" w:rsidP="007B693B">
            <w:pPr>
              <w:ind w:left="-15"/>
              <w:jc w:val="center"/>
              <w:rPr>
                <w:sz w:val="24"/>
                <w:szCs w:val="24"/>
              </w:rPr>
            </w:pPr>
            <w:r w:rsidRPr="00C84962">
              <w:rPr>
                <w:sz w:val="24"/>
                <w:szCs w:val="28"/>
              </w:rPr>
              <w:t>Наименование параметра</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D11324" w:rsidRPr="00C84962" w:rsidRDefault="00D11324" w:rsidP="007B693B">
            <w:pPr>
              <w:ind w:left="-83" w:right="-41"/>
              <w:jc w:val="center"/>
              <w:rPr>
                <w:sz w:val="24"/>
                <w:szCs w:val="24"/>
              </w:rPr>
            </w:pPr>
            <w:r w:rsidRPr="00C84962">
              <w:rPr>
                <w:sz w:val="24"/>
                <w:szCs w:val="28"/>
              </w:rPr>
              <w:t>2012 год</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D11324" w:rsidRPr="00C84962" w:rsidRDefault="00D11324" w:rsidP="007B693B">
            <w:pPr>
              <w:ind w:left="-83" w:right="-41"/>
              <w:jc w:val="center"/>
              <w:rPr>
                <w:sz w:val="24"/>
                <w:szCs w:val="24"/>
              </w:rPr>
            </w:pPr>
            <w:r w:rsidRPr="00C84962">
              <w:rPr>
                <w:sz w:val="24"/>
                <w:szCs w:val="28"/>
              </w:rPr>
              <w:t>2013 год</w:t>
            </w:r>
          </w:p>
        </w:tc>
        <w:tc>
          <w:tcPr>
            <w:tcW w:w="1134"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D11324" w:rsidRPr="00C84962" w:rsidRDefault="00D11324" w:rsidP="007B693B">
            <w:pPr>
              <w:ind w:left="-83" w:right="-41"/>
              <w:jc w:val="center"/>
              <w:rPr>
                <w:sz w:val="24"/>
                <w:szCs w:val="24"/>
              </w:rPr>
            </w:pPr>
            <w:r w:rsidRPr="00C84962">
              <w:rPr>
                <w:sz w:val="24"/>
                <w:szCs w:val="28"/>
              </w:rPr>
              <w:t>2014 год</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D11324" w:rsidRPr="00C84962" w:rsidRDefault="00D11324" w:rsidP="007B693B">
            <w:pPr>
              <w:ind w:left="-83" w:right="-41"/>
              <w:jc w:val="center"/>
              <w:rPr>
                <w:sz w:val="24"/>
                <w:szCs w:val="24"/>
              </w:rPr>
            </w:pPr>
            <w:r w:rsidRPr="00C84962">
              <w:rPr>
                <w:sz w:val="24"/>
                <w:szCs w:val="28"/>
              </w:rPr>
              <w:t>2015 год</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D11324" w:rsidRPr="00C84962" w:rsidRDefault="00D11324" w:rsidP="007B693B">
            <w:pPr>
              <w:ind w:left="-83" w:right="-41"/>
              <w:jc w:val="center"/>
              <w:rPr>
                <w:sz w:val="24"/>
                <w:szCs w:val="24"/>
              </w:rPr>
            </w:pPr>
            <w:r w:rsidRPr="00C84962">
              <w:rPr>
                <w:sz w:val="24"/>
                <w:szCs w:val="28"/>
              </w:rPr>
              <w:t>2016 год</w:t>
            </w:r>
          </w:p>
        </w:tc>
        <w:tc>
          <w:tcPr>
            <w:tcW w:w="993" w:type="dxa"/>
            <w:tcBorders>
              <w:top w:val="single" w:sz="8" w:space="0" w:color="auto"/>
              <w:left w:val="nil"/>
              <w:bottom w:val="single" w:sz="8" w:space="0" w:color="auto"/>
              <w:right w:val="single" w:sz="8" w:space="0" w:color="auto"/>
            </w:tcBorders>
            <w:vAlign w:val="center"/>
          </w:tcPr>
          <w:p w:rsidR="00D11324" w:rsidRPr="00C84962" w:rsidRDefault="00D11324" w:rsidP="00E42DCC">
            <w:pPr>
              <w:ind w:left="-83" w:right="-41"/>
              <w:rPr>
                <w:sz w:val="24"/>
                <w:szCs w:val="28"/>
              </w:rPr>
            </w:pPr>
            <w:r w:rsidRPr="00C84962">
              <w:rPr>
                <w:sz w:val="24"/>
                <w:szCs w:val="28"/>
              </w:rPr>
              <w:t>2017 год</w:t>
            </w:r>
          </w:p>
        </w:tc>
      </w:tr>
      <w:tr w:rsidR="00C84962" w:rsidRPr="00C84962" w:rsidTr="005927B4">
        <w:trPr>
          <w:trHeight w:val="20"/>
        </w:trPr>
        <w:tc>
          <w:tcPr>
            <w:tcW w:w="4332"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D11324" w:rsidRPr="00C84962" w:rsidRDefault="00D11324" w:rsidP="007B693B">
            <w:pPr>
              <w:ind w:left="-15"/>
              <w:rPr>
                <w:sz w:val="24"/>
                <w:szCs w:val="24"/>
              </w:rPr>
            </w:pPr>
            <w:r w:rsidRPr="00C84962">
              <w:rPr>
                <w:sz w:val="24"/>
                <w:szCs w:val="28"/>
              </w:rPr>
              <w:t xml:space="preserve">1.Объем дотации на выравнивание бюджетной обеспеченности </w:t>
            </w:r>
          </w:p>
        </w:tc>
        <w:tc>
          <w:tcPr>
            <w:tcW w:w="992"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D11324" w:rsidP="00E42DCC">
            <w:pPr>
              <w:ind w:left="-83" w:right="-41"/>
              <w:jc w:val="right"/>
              <w:rPr>
                <w:sz w:val="24"/>
                <w:szCs w:val="24"/>
              </w:rPr>
            </w:pPr>
            <w:r w:rsidRPr="00C84962">
              <w:rPr>
                <w:sz w:val="24"/>
                <w:szCs w:val="28"/>
              </w:rPr>
              <w:t>2 143,6</w:t>
            </w:r>
          </w:p>
        </w:tc>
        <w:tc>
          <w:tcPr>
            <w:tcW w:w="1417"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D11324" w:rsidP="005D2084">
            <w:pPr>
              <w:ind w:left="-83" w:right="-41"/>
              <w:jc w:val="right"/>
              <w:rPr>
                <w:sz w:val="24"/>
                <w:szCs w:val="24"/>
              </w:rPr>
            </w:pPr>
            <w:r w:rsidRPr="00C84962">
              <w:rPr>
                <w:sz w:val="24"/>
                <w:szCs w:val="28"/>
              </w:rPr>
              <w:t>1 861,</w:t>
            </w:r>
            <w:r w:rsidR="005D2084" w:rsidRPr="00C84962">
              <w:rPr>
                <w:sz w:val="24"/>
                <w:szCs w:val="28"/>
              </w:rPr>
              <w:t>4</w:t>
            </w:r>
          </w:p>
        </w:tc>
        <w:tc>
          <w:tcPr>
            <w:tcW w:w="1134"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D11324" w:rsidP="00E42DCC">
            <w:pPr>
              <w:ind w:left="-83" w:right="-41"/>
              <w:jc w:val="right"/>
              <w:rPr>
                <w:sz w:val="24"/>
                <w:szCs w:val="24"/>
              </w:rPr>
            </w:pPr>
            <w:r w:rsidRPr="00C84962">
              <w:rPr>
                <w:sz w:val="24"/>
                <w:szCs w:val="24"/>
              </w:rPr>
              <w:t>2 288,6</w:t>
            </w:r>
          </w:p>
        </w:tc>
        <w:tc>
          <w:tcPr>
            <w:tcW w:w="992"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D11324" w:rsidP="00E42DCC">
            <w:pPr>
              <w:ind w:left="-83" w:right="-41"/>
              <w:jc w:val="right"/>
              <w:rPr>
                <w:sz w:val="24"/>
                <w:szCs w:val="24"/>
              </w:rPr>
            </w:pPr>
            <w:r w:rsidRPr="00C84962">
              <w:rPr>
                <w:sz w:val="24"/>
                <w:szCs w:val="24"/>
                <w:lang w:val="en-US"/>
              </w:rPr>
              <w:t>2 215</w:t>
            </w:r>
            <w:r w:rsidRPr="00C84962">
              <w:rPr>
                <w:sz w:val="24"/>
                <w:szCs w:val="24"/>
              </w:rPr>
              <w:t>,4</w:t>
            </w:r>
          </w:p>
        </w:tc>
        <w:tc>
          <w:tcPr>
            <w:tcW w:w="992"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D11324" w:rsidP="00E42DCC">
            <w:pPr>
              <w:ind w:left="-83" w:right="-41"/>
              <w:jc w:val="right"/>
              <w:rPr>
                <w:sz w:val="24"/>
                <w:szCs w:val="24"/>
              </w:rPr>
            </w:pPr>
            <w:r w:rsidRPr="00C84962">
              <w:rPr>
                <w:sz w:val="24"/>
                <w:szCs w:val="24"/>
              </w:rPr>
              <w:t>1 594,2</w:t>
            </w:r>
          </w:p>
        </w:tc>
        <w:tc>
          <w:tcPr>
            <w:tcW w:w="993" w:type="dxa"/>
            <w:tcBorders>
              <w:top w:val="nil"/>
              <w:left w:val="nil"/>
              <w:bottom w:val="single" w:sz="8" w:space="0" w:color="auto"/>
              <w:right w:val="single" w:sz="8" w:space="0" w:color="auto"/>
            </w:tcBorders>
            <w:shd w:val="clear" w:color="auto" w:fill="F2F2F2" w:themeFill="background1" w:themeFillShade="F2"/>
            <w:vAlign w:val="bottom"/>
          </w:tcPr>
          <w:p w:rsidR="00D11324" w:rsidRPr="00C84962" w:rsidRDefault="00D11324" w:rsidP="00E42DCC">
            <w:pPr>
              <w:ind w:left="-83" w:right="-41"/>
              <w:jc w:val="right"/>
              <w:rPr>
                <w:sz w:val="24"/>
                <w:szCs w:val="24"/>
              </w:rPr>
            </w:pPr>
            <w:r w:rsidRPr="00C84962">
              <w:rPr>
                <w:sz w:val="24"/>
                <w:szCs w:val="24"/>
              </w:rPr>
              <w:t>1 213,7</w:t>
            </w:r>
          </w:p>
        </w:tc>
      </w:tr>
      <w:tr w:rsidR="00C84962" w:rsidRPr="00C84962" w:rsidTr="005927B4">
        <w:trPr>
          <w:trHeight w:val="20"/>
        </w:trPr>
        <w:tc>
          <w:tcPr>
            <w:tcW w:w="4332" w:type="dxa"/>
            <w:tcBorders>
              <w:top w:val="nil"/>
              <w:left w:val="single" w:sz="8" w:space="0" w:color="auto"/>
              <w:bottom w:val="single" w:sz="8" w:space="0" w:color="auto"/>
              <w:right w:val="single" w:sz="8" w:space="0" w:color="auto"/>
            </w:tcBorders>
            <w:shd w:val="clear" w:color="auto" w:fill="auto"/>
            <w:vAlign w:val="center"/>
            <w:hideMark/>
          </w:tcPr>
          <w:p w:rsidR="00D11324" w:rsidRPr="00C84962" w:rsidRDefault="00D11324" w:rsidP="007B693B">
            <w:pPr>
              <w:ind w:left="-15" w:firstLineChars="200" w:firstLine="480"/>
              <w:rPr>
                <w:sz w:val="24"/>
                <w:szCs w:val="24"/>
              </w:rPr>
            </w:pPr>
            <w:r w:rsidRPr="00C84962">
              <w:rPr>
                <w:sz w:val="24"/>
                <w:szCs w:val="28"/>
              </w:rPr>
              <w:t>Объем увеличения / сокращения к уровню предыдущего года</w:t>
            </w:r>
          </w:p>
        </w:tc>
        <w:tc>
          <w:tcPr>
            <w:tcW w:w="992" w:type="dxa"/>
            <w:tcBorders>
              <w:top w:val="nil"/>
              <w:left w:val="nil"/>
              <w:bottom w:val="single" w:sz="8" w:space="0" w:color="auto"/>
              <w:right w:val="single" w:sz="8" w:space="0" w:color="auto"/>
            </w:tcBorders>
            <w:shd w:val="clear" w:color="auto" w:fill="auto"/>
            <w:noWrap/>
            <w:vAlign w:val="bottom"/>
          </w:tcPr>
          <w:p w:rsidR="00D11324" w:rsidRPr="00C84962" w:rsidRDefault="00D11324" w:rsidP="00E42DCC">
            <w:pPr>
              <w:ind w:left="-83" w:right="-41"/>
              <w:jc w:val="right"/>
              <w:rPr>
                <w:sz w:val="24"/>
                <w:szCs w:val="24"/>
              </w:rPr>
            </w:pPr>
          </w:p>
        </w:tc>
        <w:tc>
          <w:tcPr>
            <w:tcW w:w="1417"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42DCC">
            <w:pPr>
              <w:ind w:left="-83" w:right="-41"/>
              <w:jc w:val="right"/>
              <w:rPr>
                <w:sz w:val="24"/>
                <w:szCs w:val="24"/>
              </w:rPr>
            </w:pPr>
            <w:r w:rsidRPr="00C84962">
              <w:rPr>
                <w:sz w:val="24"/>
                <w:szCs w:val="28"/>
              </w:rPr>
              <w:t>-282,2</w:t>
            </w:r>
          </w:p>
        </w:tc>
        <w:tc>
          <w:tcPr>
            <w:tcW w:w="1134" w:type="dxa"/>
            <w:tcBorders>
              <w:top w:val="nil"/>
              <w:left w:val="nil"/>
              <w:bottom w:val="single" w:sz="8" w:space="0" w:color="auto"/>
              <w:right w:val="single" w:sz="8" w:space="0" w:color="auto"/>
            </w:tcBorders>
            <w:shd w:val="clear" w:color="auto" w:fill="FFFFFF" w:themeFill="background1"/>
            <w:noWrap/>
            <w:vAlign w:val="bottom"/>
            <w:hideMark/>
          </w:tcPr>
          <w:p w:rsidR="00D11324" w:rsidRPr="00C84962" w:rsidRDefault="00D11324" w:rsidP="005D2084">
            <w:pPr>
              <w:ind w:left="-83" w:right="-41"/>
              <w:jc w:val="right"/>
              <w:rPr>
                <w:sz w:val="24"/>
                <w:szCs w:val="24"/>
              </w:rPr>
            </w:pPr>
            <w:r w:rsidRPr="00C84962">
              <w:rPr>
                <w:sz w:val="24"/>
                <w:szCs w:val="28"/>
              </w:rPr>
              <w:t>+427,</w:t>
            </w:r>
            <w:r w:rsidR="005D2084" w:rsidRPr="00C84962">
              <w:rPr>
                <w:sz w:val="24"/>
                <w:szCs w:val="28"/>
              </w:rPr>
              <w:t>2</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1876FF" w:rsidP="00E42DCC">
            <w:pPr>
              <w:ind w:left="-83" w:right="-41"/>
              <w:jc w:val="right"/>
              <w:rPr>
                <w:sz w:val="24"/>
                <w:szCs w:val="24"/>
              </w:rPr>
            </w:pPr>
            <w:r w:rsidRPr="00C84962">
              <w:rPr>
                <w:sz w:val="24"/>
                <w:szCs w:val="24"/>
              </w:rPr>
              <w:t>-73,2</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E773D1" w:rsidP="00E42DCC">
            <w:pPr>
              <w:ind w:left="-83" w:right="-41"/>
              <w:jc w:val="right"/>
              <w:rPr>
                <w:sz w:val="24"/>
                <w:szCs w:val="24"/>
              </w:rPr>
            </w:pPr>
            <w:r w:rsidRPr="00C84962">
              <w:rPr>
                <w:sz w:val="24"/>
                <w:szCs w:val="28"/>
              </w:rPr>
              <w:t>-621,2</w:t>
            </w:r>
          </w:p>
        </w:tc>
        <w:tc>
          <w:tcPr>
            <w:tcW w:w="993" w:type="dxa"/>
            <w:tcBorders>
              <w:top w:val="nil"/>
              <w:left w:val="nil"/>
              <w:bottom w:val="single" w:sz="8" w:space="0" w:color="auto"/>
              <w:right w:val="single" w:sz="8" w:space="0" w:color="auto"/>
            </w:tcBorders>
            <w:vAlign w:val="bottom"/>
          </w:tcPr>
          <w:p w:rsidR="00D11324" w:rsidRPr="00C84962" w:rsidRDefault="00C1089D" w:rsidP="007A69A0">
            <w:pPr>
              <w:ind w:left="-83" w:right="-41"/>
              <w:jc w:val="right"/>
              <w:rPr>
                <w:sz w:val="24"/>
                <w:szCs w:val="28"/>
              </w:rPr>
            </w:pPr>
            <w:r w:rsidRPr="00C84962">
              <w:rPr>
                <w:sz w:val="24"/>
                <w:szCs w:val="28"/>
              </w:rPr>
              <w:t>-</w:t>
            </w:r>
            <w:r w:rsidR="007A69A0" w:rsidRPr="00C84962">
              <w:rPr>
                <w:sz w:val="24"/>
                <w:szCs w:val="28"/>
              </w:rPr>
              <w:t>380,5</w:t>
            </w:r>
          </w:p>
        </w:tc>
      </w:tr>
      <w:tr w:rsidR="00C84962" w:rsidRPr="00C84962" w:rsidTr="005927B4">
        <w:trPr>
          <w:trHeight w:val="20"/>
        </w:trPr>
        <w:tc>
          <w:tcPr>
            <w:tcW w:w="4332" w:type="dxa"/>
            <w:tcBorders>
              <w:top w:val="nil"/>
              <w:left w:val="single" w:sz="8" w:space="0" w:color="auto"/>
              <w:bottom w:val="single" w:sz="8" w:space="0" w:color="auto"/>
              <w:right w:val="single" w:sz="8" w:space="0" w:color="auto"/>
            </w:tcBorders>
            <w:shd w:val="clear" w:color="auto" w:fill="auto"/>
            <w:vAlign w:val="center"/>
            <w:hideMark/>
          </w:tcPr>
          <w:p w:rsidR="00D11324" w:rsidRPr="00C84962" w:rsidRDefault="00D11324" w:rsidP="007B693B">
            <w:pPr>
              <w:ind w:left="-15" w:firstLineChars="200" w:firstLine="480"/>
              <w:rPr>
                <w:i/>
                <w:iCs/>
                <w:sz w:val="24"/>
                <w:szCs w:val="24"/>
              </w:rPr>
            </w:pPr>
            <w:r w:rsidRPr="00C84962">
              <w:rPr>
                <w:i/>
                <w:iCs/>
                <w:sz w:val="24"/>
                <w:szCs w:val="28"/>
              </w:rPr>
              <w:t>Увеличение / снижение к предыдущему году в %</w:t>
            </w:r>
          </w:p>
        </w:tc>
        <w:tc>
          <w:tcPr>
            <w:tcW w:w="992" w:type="dxa"/>
            <w:tcBorders>
              <w:top w:val="nil"/>
              <w:left w:val="nil"/>
              <w:bottom w:val="single" w:sz="8" w:space="0" w:color="auto"/>
              <w:right w:val="single" w:sz="8" w:space="0" w:color="auto"/>
            </w:tcBorders>
            <w:shd w:val="clear" w:color="auto" w:fill="auto"/>
            <w:noWrap/>
            <w:vAlign w:val="bottom"/>
          </w:tcPr>
          <w:p w:rsidR="00D11324" w:rsidRPr="00C84962" w:rsidRDefault="00D11324" w:rsidP="00E42DCC">
            <w:pPr>
              <w:ind w:left="-83" w:right="-41"/>
              <w:jc w:val="right"/>
              <w:rPr>
                <w:i/>
                <w:iCs/>
                <w:sz w:val="24"/>
                <w:szCs w:val="24"/>
              </w:rPr>
            </w:pPr>
          </w:p>
        </w:tc>
        <w:tc>
          <w:tcPr>
            <w:tcW w:w="1417"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42DCC">
            <w:pPr>
              <w:ind w:left="-83" w:right="-41"/>
              <w:jc w:val="right"/>
              <w:rPr>
                <w:i/>
                <w:iCs/>
                <w:sz w:val="24"/>
                <w:szCs w:val="24"/>
              </w:rPr>
            </w:pPr>
            <w:r w:rsidRPr="00C84962">
              <w:rPr>
                <w:i/>
                <w:iCs/>
                <w:sz w:val="24"/>
                <w:szCs w:val="28"/>
              </w:rPr>
              <w:t>-13,2%</w:t>
            </w:r>
          </w:p>
        </w:tc>
        <w:tc>
          <w:tcPr>
            <w:tcW w:w="1134" w:type="dxa"/>
            <w:tcBorders>
              <w:top w:val="nil"/>
              <w:left w:val="nil"/>
              <w:bottom w:val="single" w:sz="8" w:space="0" w:color="auto"/>
              <w:right w:val="single" w:sz="8" w:space="0" w:color="auto"/>
            </w:tcBorders>
            <w:shd w:val="clear" w:color="auto" w:fill="FFFFFF" w:themeFill="background1"/>
            <w:noWrap/>
            <w:vAlign w:val="bottom"/>
            <w:hideMark/>
          </w:tcPr>
          <w:p w:rsidR="00D11324" w:rsidRPr="00C84962" w:rsidRDefault="00D11324" w:rsidP="00E42DCC">
            <w:pPr>
              <w:ind w:left="-83" w:right="-41"/>
              <w:jc w:val="right"/>
              <w:rPr>
                <w:i/>
                <w:iCs/>
                <w:sz w:val="24"/>
                <w:szCs w:val="24"/>
              </w:rPr>
            </w:pPr>
            <w:r w:rsidRPr="00C84962">
              <w:rPr>
                <w:i/>
                <w:iCs/>
                <w:sz w:val="24"/>
                <w:szCs w:val="28"/>
              </w:rPr>
              <w:t>+23,0%</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773D1">
            <w:pPr>
              <w:ind w:left="-83" w:right="-41"/>
              <w:jc w:val="right"/>
              <w:rPr>
                <w:i/>
                <w:iCs/>
                <w:sz w:val="24"/>
                <w:szCs w:val="24"/>
              </w:rPr>
            </w:pPr>
            <w:r w:rsidRPr="00C84962">
              <w:rPr>
                <w:i/>
                <w:iCs/>
                <w:sz w:val="24"/>
                <w:szCs w:val="28"/>
              </w:rPr>
              <w:t>-3,</w:t>
            </w:r>
            <w:r w:rsidR="00E773D1" w:rsidRPr="00C84962">
              <w:rPr>
                <w:i/>
                <w:iCs/>
                <w:sz w:val="24"/>
                <w:szCs w:val="28"/>
              </w:rPr>
              <w:t>2</w:t>
            </w:r>
            <w:r w:rsidRPr="00C84962">
              <w:rPr>
                <w:i/>
                <w:iCs/>
                <w:sz w:val="24"/>
                <w:szCs w:val="28"/>
              </w:rPr>
              <w:t>%</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E773D1" w:rsidP="00E773D1">
            <w:pPr>
              <w:ind w:left="-83" w:right="-41"/>
              <w:jc w:val="right"/>
              <w:rPr>
                <w:i/>
                <w:iCs/>
                <w:sz w:val="24"/>
                <w:szCs w:val="24"/>
              </w:rPr>
            </w:pPr>
            <w:r w:rsidRPr="00C84962">
              <w:rPr>
                <w:i/>
                <w:iCs/>
                <w:sz w:val="24"/>
                <w:szCs w:val="28"/>
              </w:rPr>
              <w:t>-28</w:t>
            </w:r>
            <w:r w:rsidR="00D11324" w:rsidRPr="00C84962">
              <w:rPr>
                <w:i/>
                <w:iCs/>
                <w:sz w:val="24"/>
                <w:szCs w:val="28"/>
              </w:rPr>
              <w:t>,</w:t>
            </w:r>
            <w:r w:rsidRPr="00C84962">
              <w:rPr>
                <w:i/>
                <w:iCs/>
                <w:sz w:val="24"/>
                <w:szCs w:val="28"/>
              </w:rPr>
              <w:t>0</w:t>
            </w:r>
            <w:r w:rsidR="00D11324" w:rsidRPr="00C84962">
              <w:rPr>
                <w:i/>
                <w:iCs/>
                <w:sz w:val="24"/>
                <w:szCs w:val="28"/>
              </w:rPr>
              <w:t>%</w:t>
            </w:r>
          </w:p>
        </w:tc>
        <w:tc>
          <w:tcPr>
            <w:tcW w:w="993" w:type="dxa"/>
            <w:tcBorders>
              <w:top w:val="nil"/>
              <w:left w:val="nil"/>
              <w:bottom w:val="single" w:sz="8" w:space="0" w:color="auto"/>
              <w:right w:val="single" w:sz="8" w:space="0" w:color="auto"/>
            </w:tcBorders>
            <w:vAlign w:val="bottom"/>
          </w:tcPr>
          <w:p w:rsidR="00D11324" w:rsidRPr="00C84962" w:rsidRDefault="00C1089D" w:rsidP="007A69A0">
            <w:pPr>
              <w:ind w:left="-83" w:right="-41"/>
              <w:jc w:val="right"/>
              <w:rPr>
                <w:i/>
                <w:iCs/>
                <w:sz w:val="24"/>
                <w:szCs w:val="28"/>
              </w:rPr>
            </w:pPr>
            <w:r w:rsidRPr="00C84962">
              <w:rPr>
                <w:i/>
                <w:iCs/>
                <w:sz w:val="24"/>
                <w:szCs w:val="28"/>
              </w:rPr>
              <w:t>-</w:t>
            </w:r>
            <w:r w:rsidR="007A69A0" w:rsidRPr="00C84962">
              <w:rPr>
                <w:i/>
                <w:iCs/>
                <w:sz w:val="24"/>
                <w:szCs w:val="28"/>
              </w:rPr>
              <w:t>23</w:t>
            </w:r>
            <w:r w:rsidRPr="00C84962">
              <w:rPr>
                <w:i/>
                <w:iCs/>
                <w:sz w:val="24"/>
                <w:szCs w:val="28"/>
              </w:rPr>
              <w:t>,9</w:t>
            </w:r>
            <w:r w:rsidR="007A69A0" w:rsidRPr="00C84962">
              <w:rPr>
                <w:i/>
                <w:iCs/>
                <w:sz w:val="24"/>
                <w:szCs w:val="28"/>
              </w:rPr>
              <w:t>%</w:t>
            </w:r>
          </w:p>
        </w:tc>
      </w:tr>
      <w:tr w:rsidR="00C84962" w:rsidRPr="00C84962" w:rsidTr="00F30D58">
        <w:trPr>
          <w:trHeight w:val="20"/>
        </w:trPr>
        <w:tc>
          <w:tcPr>
            <w:tcW w:w="4332" w:type="dxa"/>
            <w:tcBorders>
              <w:top w:val="nil"/>
              <w:left w:val="single" w:sz="8" w:space="0" w:color="auto"/>
              <w:bottom w:val="single" w:sz="8" w:space="0" w:color="auto"/>
              <w:right w:val="single" w:sz="8" w:space="0" w:color="auto"/>
            </w:tcBorders>
            <w:shd w:val="clear" w:color="auto" w:fill="auto"/>
            <w:vAlign w:val="center"/>
            <w:hideMark/>
          </w:tcPr>
          <w:p w:rsidR="00D11324" w:rsidRPr="00C84962" w:rsidRDefault="00D11324" w:rsidP="00E773D1">
            <w:pPr>
              <w:ind w:left="-15" w:firstLineChars="200" w:firstLine="480"/>
              <w:rPr>
                <w:sz w:val="24"/>
                <w:szCs w:val="24"/>
              </w:rPr>
            </w:pPr>
            <w:r w:rsidRPr="00C84962">
              <w:rPr>
                <w:sz w:val="24"/>
                <w:szCs w:val="28"/>
              </w:rPr>
              <w:t>Объем увеличения / сокращения к уровню 201</w:t>
            </w:r>
            <w:r w:rsidR="00E773D1" w:rsidRPr="00C84962">
              <w:rPr>
                <w:sz w:val="24"/>
                <w:szCs w:val="28"/>
              </w:rPr>
              <w:t>4</w:t>
            </w:r>
            <w:r w:rsidRPr="00C84962">
              <w:rPr>
                <w:sz w:val="24"/>
                <w:szCs w:val="28"/>
              </w:rPr>
              <w:t xml:space="preserve"> года</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42DCC">
            <w:pPr>
              <w:ind w:left="-83" w:right="-41"/>
              <w:jc w:val="right"/>
              <w:rPr>
                <w:sz w:val="24"/>
                <w:szCs w:val="24"/>
              </w:rPr>
            </w:pPr>
            <w:r w:rsidRPr="00C84962">
              <w:rPr>
                <w:sz w:val="24"/>
                <w:szCs w:val="28"/>
              </w:rPr>
              <w:t> </w:t>
            </w:r>
          </w:p>
        </w:tc>
        <w:tc>
          <w:tcPr>
            <w:tcW w:w="1417"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42DCC">
            <w:pPr>
              <w:ind w:left="-83" w:right="-41"/>
              <w:jc w:val="right"/>
              <w:rPr>
                <w:sz w:val="24"/>
                <w:szCs w:val="24"/>
              </w:rPr>
            </w:pPr>
            <w:r w:rsidRPr="00C84962">
              <w:rPr>
                <w:sz w:val="24"/>
                <w:szCs w:val="24"/>
              </w:rPr>
              <w:t> </w:t>
            </w:r>
          </w:p>
        </w:tc>
        <w:tc>
          <w:tcPr>
            <w:tcW w:w="1134" w:type="dxa"/>
            <w:tcBorders>
              <w:top w:val="nil"/>
              <w:left w:val="nil"/>
              <w:bottom w:val="single" w:sz="8" w:space="0" w:color="auto"/>
              <w:right w:val="single" w:sz="8" w:space="0" w:color="auto"/>
            </w:tcBorders>
            <w:shd w:val="clear" w:color="auto" w:fill="FFFFFF" w:themeFill="background1"/>
            <w:noWrap/>
            <w:vAlign w:val="bottom"/>
          </w:tcPr>
          <w:p w:rsidR="00D11324" w:rsidRPr="00C84962" w:rsidRDefault="00D11324" w:rsidP="00E42DCC">
            <w:pPr>
              <w:ind w:left="-83" w:right="-41"/>
              <w:jc w:val="right"/>
              <w:rPr>
                <w:sz w:val="24"/>
                <w:szCs w:val="24"/>
              </w:rPr>
            </w:pP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773D1">
            <w:pPr>
              <w:ind w:left="-83" w:right="-41"/>
              <w:jc w:val="right"/>
              <w:rPr>
                <w:sz w:val="24"/>
                <w:szCs w:val="24"/>
              </w:rPr>
            </w:pPr>
            <w:r w:rsidRPr="00C84962">
              <w:rPr>
                <w:sz w:val="24"/>
                <w:szCs w:val="28"/>
              </w:rPr>
              <w:t>-</w:t>
            </w:r>
            <w:r w:rsidR="00E773D1" w:rsidRPr="00C84962">
              <w:rPr>
                <w:sz w:val="24"/>
                <w:szCs w:val="28"/>
              </w:rPr>
              <w:t>73</w:t>
            </w:r>
            <w:r w:rsidRPr="00C84962">
              <w:rPr>
                <w:sz w:val="24"/>
                <w:szCs w:val="28"/>
              </w:rPr>
              <w:t>,</w:t>
            </w:r>
            <w:r w:rsidR="00E773D1" w:rsidRPr="00C84962">
              <w:rPr>
                <w:sz w:val="24"/>
                <w:szCs w:val="28"/>
              </w:rPr>
              <w:t>2</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773D1">
            <w:pPr>
              <w:ind w:left="-83" w:right="-41"/>
              <w:jc w:val="right"/>
              <w:rPr>
                <w:sz w:val="24"/>
                <w:szCs w:val="24"/>
              </w:rPr>
            </w:pPr>
            <w:r w:rsidRPr="00C84962">
              <w:rPr>
                <w:sz w:val="24"/>
                <w:szCs w:val="28"/>
              </w:rPr>
              <w:t>-</w:t>
            </w:r>
            <w:r w:rsidR="00E773D1" w:rsidRPr="00C84962">
              <w:rPr>
                <w:sz w:val="24"/>
                <w:szCs w:val="28"/>
              </w:rPr>
              <w:t>694,4</w:t>
            </w:r>
          </w:p>
        </w:tc>
        <w:tc>
          <w:tcPr>
            <w:tcW w:w="993" w:type="dxa"/>
            <w:tcBorders>
              <w:top w:val="nil"/>
              <w:left w:val="nil"/>
              <w:bottom w:val="single" w:sz="8" w:space="0" w:color="auto"/>
              <w:right w:val="single" w:sz="8" w:space="0" w:color="auto"/>
            </w:tcBorders>
            <w:vAlign w:val="bottom"/>
          </w:tcPr>
          <w:p w:rsidR="00D11324" w:rsidRPr="00C84962" w:rsidRDefault="007A69A0" w:rsidP="00E42DCC">
            <w:pPr>
              <w:ind w:left="-83" w:right="-41"/>
              <w:jc w:val="right"/>
              <w:rPr>
                <w:sz w:val="24"/>
                <w:szCs w:val="28"/>
              </w:rPr>
            </w:pPr>
            <w:r w:rsidRPr="00C84962">
              <w:rPr>
                <w:sz w:val="24"/>
                <w:szCs w:val="28"/>
              </w:rPr>
              <w:t>-1 074,9</w:t>
            </w:r>
          </w:p>
        </w:tc>
      </w:tr>
      <w:tr w:rsidR="00C84962" w:rsidRPr="00C84962" w:rsidTr="00F30D58">
        <w:trPr>
          <w:trHeight w:val="20"/>
        </w:trPr>
        <w:tc>
          <w:tcPr>
            <w:tcW w:w="4332" w:type="dxa"/>
            <w:tcBorders>
              <w:top w:val="nil"/>
              <w:left w:val="single" w:sz="8" w:space="0" w:color="auto"/>
              <w:bottom w:val="single" w:sz="8" w:space="0" w:color="auto"/>
              <w:right w:val="single" w:sz="8" w:space="0" w:color="auto"/>
            </w:tcBorders>
            <w:shd w:val="clear" w:color="auto" w:fill="auto"/>
            <w:vAlign w:val="center"/>
            <w:hideMark/>
          </w:tcPr>
          <w:p w:rsidR="00D11324" w:rsidRPr="00C84962" w:rsidRDefault="00D11324" w:rsidP="00E773D1">
            <w:pPr>
              <w:ind w:left="-15" w:firstLineChars="200" w:firstLine="480"/>
              <w:rPr>
                <w:i/>
                <w:iCs/>
                <w:sz w:val="24"/>
                <w:szCs w:val="24"/>
              </w:rPr>
            </w:pPr>
            <w:r w:rsidRPr="00C84962">
              <w:rPr>
                <w:i/>
                <w:iCs/>
                <w:sz w:val="24"/>
                <w:szCs w:val="28"/>
              </w:rPr>
              <w:t>Увеличение / снижение к уровню 201</w:t>
            </w:r>
            <w:r w:rsidR="00E773D1" w:rsidRPr="00C84962">
              <w:rPr>
                <w:i/>
                <w:iCs/>
                <w:sz w:val="24"/>
                <w:szCs w:val="28"/>
              </w:rPr>
              <w:t>4</w:t>
            </w:r>
            <w:r w:rsidRPr="00C84962">
              <w:rPr>
                <w:i/>
                <w:iCs/>
                <w:sz w:val="24"/>
                <w:szCs w:val="28"/>
              </w:rPr>
              <w:t xml:space="preserve"> года в %</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42DCC">
            <w:pPr>
              <w:ind w:left="-83" w:right="-41"/>
              <w:jc w:val="right"/>
              <w:rPr>
                <w:i/>
                <w:iCs/>
                <w:sz w:val="24"/>
                <w:szCs w:val="24"/>
              </w:rPr>
            </w:pPr>
            <w:r w:rsidRPr="00C84962">
              <w:rPr>
                <w:i/>
                <w:iCs/>
                <w:sz w:val="24"/>
                <w:szCs w:val="28"/>
              </w:rPr>
              <w:t> </w:t>
            </w:r>
          </w:p>
        </w:tc>
        <w:tc>
          <w:tcPr>
            <w:tcW w:w="1417"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42DCC">
            <w:pPr>
              <w:ind w:left="-83" w:right="-41"/>
              <w:jc w:val="right"/>
              <w:rPr>
                <w:i/>
                <w:iCs/>
                <w:sz w:val="24"/>
                <w:szCs w:val="24"/>
              </w:rPr>
            </w:pPr>
            <w:r w:rsidRPr="00C84962">
              <w:rPr>
                <w:i/>
                <w:iCs/>
                <w:sz w:val="24"/>
                <w:szCs w:val="24"/>
              </w:rPr>
              <w:t> </w:t>
            </w:r>
          </w:p>
        </w:tc>
        <w:tc>
          <w:tcPr>
            <w:tcW w:w="1134" w:type="dxa"/>
            <w:tcBorders>
              <w:top w:val="nil"/>
              <w:left w:val="nil"/>
              <w:bottom w:val="single" w:sz="8" w:space="0" w:color="auto"/>
              <w:right w:val="single" w:sz="8" w:space="0" w:color="auto"/>
            </w:tcBorders>
            <w:shd w:val="clear" w:color="auto" w:fill="FFFFFF" w:themeFill="background1"/>
            <w:noWrap/>
            <w:vAlign w:val="bottom"/>
          </w:tcPr>
          <w:p w:rsidR="00D11324" w:rsidRPr="00C84962" w:rsidRDefault="00D11324" w:rsidP="00E42DCC">
            <w:pPr>
              <w:ind w:left="-83" w:right="-41"/>
              <w:jc w:val="right"/>
              <w:rPr>
                <w:i/>
                <w:iCs/>
                <w:sz w:val="24"/>
                <w:szCs w:val="24"/>
              </w:rPr>
            </w:pP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773D1">
            <w:pPr>
              <w:ind w:left="-83" w:right="-41"/>
              <w:jc w:val="right"/>
              <w:rPr>
                <w:i/>
                <w:iCs/>
                <w:sz w:val="24"/>
                <w:szCs w:val="24"/>
              </w:rPr>
            </w:pPr>
            <w:r w:rsidRPr="00C84962">
              <w:rPr>
                <w:i/>
                <w:iCs/>
                <w:sz w:val="24"/>
                <w:szCs w:val="28"/>
              </w:rPr>
              <w:t>-3,</w:t>
            </w:r>
            <w:r w:rsidR="00E773D1" w:rsidRPr="00C84962">
              <w:rPr>
                <w:i/>
                <w:iCs/>
                <w:sz w:val="24"/>
                <w:szCs w:val="28"/>
              </w:rPr>
              <w:t>2</w:t>
            </w:r>
            <w:r w:rsidRPr="00C84962">
              <w:rPr>
                <w:i/>
                <w:iCs/>
                <w:sz w:val="24"/>
                <w:szCs w:val="28"/>
              </w:rPr>
              <w:t>%</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773D1">
            <w:pPr>
              <w:ind w:left="-83" w:right="-41"/>
              <w:jc w:val="right"/>
              <w:rPr>
                <w:i/>
                <w:iCs/>
                <w:sz w:val="24"/>
                <w:szCs w:val="24"/>
              </w:rPr>
            </w:pPr>
            <w:r w:rsidRPr="00C84962">
              <w:rPr>
                <w:i/>
                <w:iCs/>
                <w:sz w:val="24"/>
                <w:szCs w:val="28"/>
              </w:rPr>
              <w:t>-</w:t>
            </w:r>
            <w:r w:rsidR="00E773D1" w:rsidRPr="00C84962">
              <w:rPr>
                <w:i/>
                <w:iCs/>
                <w:sz w:val="24"/>
                <w:szCs w:val="28"/>
              </w:rPr>
              <w:t>30</w:t>
            </w:r>
            <w:r w:rsidRPr="00C84962">
              <w:rPr>
                <w:i/>
                <w:iCs/>
                <w:sz w:val="24"/>
                <w:szCs w:val="28"/>
              </w:rPr>
              <w:t>,</w:t>
            </w:r>
            <w:r w:rsidR="00E773D1" w:rsidRPr="00C84962">
              <w:rPr>
                <w:i/>
                <w:iCs/>
                <w:sz w:val="24"/>
                <w:szCs w:val="28"/>
              </w:rPr>
              <w:t>3</w:t>
            </w:r>
            <w:r w:rsidRPr="00C84962">
              <w:rPr>
                <w:i/>
                <w:iCs/>
                <w:sz w:val="24"/>
                <w:szCs w:val="28"/>
              </w:rPr>
              <w:t>%</w:t>
            </w:r>
          </w:p>
        </w:tc>
        <w:tc>
          <w:tcPr>
            <w:tcW w:w="993" w:type="dxa"/>
            <w:tcBorders>
              <w:top w:val="nil"/>
              <w:left w:val="nil"/>
              <w:bottom w:val="single" w:sz="8" w:space="0" w:color="auto"/>
              <w:right w:val="single" w:sz="8" w:space="0" w:color="auto"/>
            </w:tcBorders>
            <w:vAlign w:val="bottom"/>
          </w:tcPr>
          <w:p w:rsidR="00D11324" w:rsidRPr="00C84962" w:rsidRDefault="007A69A0" w:rsidP="00E42DCC">
            <w:pPr>
              <w:ind w:left="-83" w:right="-41"/>
              <w:jc w:val="right"/>
              <w:rPr>
                <w:i/>
                <w:iCs/>
                <w:sz w:val="24"/>
                <w:szCs w:val="28"/>
              </w:rPr>
            </w:pPr>
            <w:r w:rsidRPr="00C84962">
              <w:rPr>
                <w:i/>
                <w:iCs/>
                <w:sz w:val="24"/>
                <w:szCs w:val="28"/>
              </w:rPr>
              <w:t>-47,0%</w:t>
            </w:r>
          </w:p>
        </w:tc>
      </w:tr>
      <w:tr w:rsidR="00C84962" w:rsidRPr="00C84962" w:rsidTr="005927B4">
        <w:trPr>
          <w:trHeight w:val="20"/>
        </w:trPr>
        <w:tc>
          <w:tcPr>
            <w:tcW w:w="4332"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D11324" w:rsidRPr="00C84962" w:rsidRDefault="00D11324" w:rsidP="007B693B">
            <w:pPr>
              <w:ind w:left="-15"/>
              <w:rPr>
                <w:sz w:val="24"/>
                <w:szCs w:val="24"/>
              </w:rPr>
            </w:pPr>
            <w:r w:rsidRPr="00C84962">
              <w:rPr>
                <w:sz w:val="24"/>
                <w:szCs w:val="28"/>
              </w:rPr>
              <w:t xml:space="preserve">2. Объем дотации на поддержку мер по </w:t>
            </w:r>
            <w:r w:rsidRPr="00C84962">
              <w:rPr>
                <w:sz w:val="24"/>
                <w:szCs w:val="28"/>
              </w:rPr>
              <w:lastRenderedPageBreak/>
              <w:t>обеспечению сбалансированности бюджетов (на компенсацию потерь в результате перераспределения полномочий)</w:t>
            </w:r>
          </w:p>
        </w:tc>
        <w:tc>
          <w:tcPr>
            <w:tcW w:w="992"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D11324" w:rsidP="00E42DCC">
            <w:pPr>
              <w:ind w:left="-83" w:right="-41"/>
              <w:jc w:val="right"/>
              <w:rPr>
                <w:sz w:val="24"/>
                <w:szCs w:val="24"/>
              </w:rPr>
            </w:pPr>
            <w:r w:rsidRPr="00C84962">
              <w:rPr>
                <w:sz w:val="24"/>
                <w:szCs w:val="28"/>
              </w:rPr>
              <w:lastRenderedPageBreak/>
              <w:t>369,0</w:t>
            </w:r>
          </w:p>
        </w:tc>
        <w:tc>
          <w:tcPr>
            <w:tcW w:w="1417"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D11324" w:rsidP="00E42DCC">
            <w:pPr>
              <w:ind w:left="-83" w:right="-41"/>
              <w:jc w:val="right"/>
              <w:rPr>
                <w:sz w:val="24"/>
                <w:szCs w:val="24"/>
              </w:rPr>
            </w:pPr>
            <w:r w:rsidRPr="00C84962">
              <w:rPr>
                <w:sz w:val="24"/>
                <w:szCs w:val="28"/>
              </w:rPr>
              <w:t>246,1</w:t>
            </w:r>
          </w:p>
        </w:tc>
        <w:tc>
          <w:tcPr>
            <w:tcW w:w="1134"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5D2084" w:rsidP="00E42DCC">
            <w:pPr>
              <w:ind w:left="-83" w:right="-41"/>
              <w:jc w:val="right"/>
              <w:rPr>
                <w:sz w:val="24"/>
                <w:szCs w:val="24"/>
              </w:rPr>
            </w:pPr>
            <w:r w:rsidRPr="00C84962">
              <w:rPr>
                <w:sz w:val="24"/>
                <w:szCs w:val="24"/>
              </w:rPr>
              <w:t>122,9</w:t>
            </w:r>
          </w:p>
        </w:tc>
        <w:tc>
          <w:tcPr>
            <w:tcW w:w="992"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D11324" w:rsidP="00E42DCC">
            <w:pPr>
              <w:ind w:left="-83" w:right="-41"/>
              <w:jc w:val="right"/>
              <w:rPr>
                <w:sz w:val="24"/>
                <w:szCs w:val="24"/>
              </w:rPr>
            </w:pPr>
            <w:r w:rsidRPr="00C84962">
              <w:rPr>
                <w:sz w:val="24"/>
                <w:szCs w:val="24"/>
              </w:rPr>
              <w:t> </w:t>
            </w:r>
          </w:p>
        </w:tc>
        <w:tc>
          <w:tcPr>
            <w:tcW w:w="992"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D11324" w:rsidP="00E42DCC">
            <w:pPr>
              <w:ind w:left="-83" w:right="-41"/>
              <w:jc w:val="right"/>
              <w:rPr>
                <w:sz w:val="24"/>
                <w:szCs w:val="24"/>
              </w:rPr>
            </w:pPr>
            <w:r w:rsidRPr="00C84962">
              <w:rPr>
                <w:sz w:val="24"/>
                <w:szCs w:val="24"/>
              </w:rPr>
              <w:t>-</w:t>
            </w:r>
          </w:p>
        </w:tc>
        <w:tc>
          <w:tcPr>
            <w:tcW w:w="993" w:type="dxa"/>
            <w:tcBorders>
              <w:top w:val="nil"/>
              <w:left w:val="nil"/>
              <w:bottom w:val="single" w:sz="8" w:space="0" w:color="auto"/>
              <w:right w:val="single" w:sz="8" w:space="0" w:color="auto"/>
            </w:tcBorders>
            <w:shd w:val="clear" w:color="auto" w:fill="F2F2F2" w:themeFill="background1" w:themeFillShade="F2"/>
            <w:vAlign w:val="bottom"/>
          </w:tcPr>
          <w:p w:rsidR="00D11324" w:rsidRPr="00C84962" w:rsidRDefault="00D11324" w:rsidP="00E42DCC">
            <w:pPr>
              <w:ind w:left="-83" w:right="-41"/>
              <w:jc w:val="right"/>
              <w:rPr>
                <w:sz w:val="24"/>
                <w:szCs w:val="24"/>
              </w:rPr>
            </w:pPr>
            <w:r w:rsidRPr="00C84962">
              <w:rPr>
                <w:sz w:val="24"/>
                <w:szCs w:val="24"/>
              </w:rPr>
              <w:t>-</w:t>
            </w:r>
          </w:p>
        </w:tc>
      </w:tr>
      <w:tr w:rsidR="00C84962" w:rsidRPr="00C84962" w:rsidTr="005927B4">
        <w:trPr>
          <w:trHeight w:val="20"/>
        </w:trPr>
        <w:tc>
          <w:tcPr>
            <w:tcW w:w="4332" w:type="dxa"/>
            <w:tcBorders>
              <w:top w:val="nil"/>
              <w:left w:val="single" w:sz="8" w:space="0" w:color="auto"/>
              <w:bottom w:val="single" w:sz="8" w:space="0" w:color="auto"/>
              <w:right w:val="single" w:sz="8" w:space="0" w:color="auto"/>
            </w:tcBorders>
            <w:shd w:val="clear" w:color="auto" w:fill="auto"/>
            <w:vAlign w:val="center"/>
            <w:hideMark/>
          </w:tcPr>
          <w:p w:rsidR="00D11324" w:rsidRPr="00C84962" w:rsidRDefault="00D11324" w:rsidP="007B693B">
            <w:pPr>
              <w:ind w:left="-15" w:firstLineChars="200" w:firstLine="480"/>
              <w:rPr>
                <w:sz w:val="24"/>
                <w:szCs w:val="24"/>
              </w:rPr>
            </w:pPr>
            <w:r w:rsidRPr="00C84962">
              <w:rPr>
                <w:sz w:val="24"/>
                <w:szCs w:val="28"/>
              </w:rPr>
              <w:lastRenderedPageBreak/>
              <w:t>Объем увеличения / сокращения к уровню предыдущего года</w:t>
            </w:r>
          </w:p>
        </w:tc>
        <w:tc>
          <w:tcPr>
            <w:tcW w:w="992" w:type="dxa"/>
            <w:tcBorders>
              <w:top w:val="nil"/>
              <w:left w:val="nil"/>
              <w:bottom w:val="single" w:sz="8" w:space="0" w:color="auto"/>
              <w:right w:val="single" w:sz="8" w:space="0" w:color="auto"/>
            </w:tcBorders>
            <w:shd w:val="clear" w:color="auto" w:fill="auto"/>
            <w:noWrap/>
            <w:vAlign w:val="bottom"/>
          </w:tcPr>
          <w:p w:rsidR="00D11324" w:rsidRPr="00C84962" w:rsidRDefault="00D11324" w:rsidP="00E42DCC">
            <w:pPr>
              <w:ind w:left="-83" w:right="-41"/>
              <w:jc w:val="right"/>
              <w:rPr>
                <w:sz w:val="24"/>
                <w:szCs w:val="24"/>
              </w:rPr>
            </w:pPr>
          </w:p>
        </w:tc>
        <w:tc>
          <w:tcPr>
            <w:tcW w:w="1417"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42DCC">
            <w:pPr>
              <w:ind w:left="-83" w:right="-41"/>
              <w:jc w:val="right"/>
              <w:rPr>
                <w:sz w:val="24"/>
                <w:szCs w:val="24"/>
              </w:rPr>
            </w:pPr>
            <w:r w:rsidRPr="00C84962">
              <w:rPr>
                <w:sz w:val="24"/>
                <w:szCs w:val="28"/>
              </w:rPr>
              <w:t>-122,9</w:t>
            </w:r>
          </w:p>
        </w:tc>
        <w:tc>
          <w:tcPr>
            <w:tcW w:w="1134" w:type="dxa"/>
            <w:tcBorders>
              <w:top w:val="nil"/>
              <w:left w:val="nil"/>
              <w:bottom w:val="single" w:sz="8" w:space="0" w:color="auto"/>
              <w:right w:val="single" w:sz="8" w:space="0" w:color="auto"/>
            </w:tcBorders>
            <w:shd w:val="clear" w:color="auto" w:fill="FFFFFF" w:themeFill="background1"/>
            <w:noWrap/>
            <w:vAlign w:val="bottom"/>
            <w:hideMark/>
          </w:tcPr>
          <w:p w:rsidR="00D11324" w:rsidRPr="00C84962" w:rsidRDefault="00D11324" w:rsidP="00E42DCC">
            <w:pPr>
              <w:ind w:left="-83" w:right="-41"/>
              <w:jc w:val="right"/>
              <w:rPr>
                <w:sz w:val="24"/>
                <w:szCs w:val="24"/>
              </w:rPr>
            </w:pPr>
            <w:r w:rsidRPr="00C84962">
              <w:rPr>
                <w:sz w:val="24"/>
                <w:szCs w:val="28"/>
              </w:rPr>
              <w:t>-123,3</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5D2084" w:rsidP="00E42DCC">
            <w:pPr>
              <w:ind w:left="-83" w:right="-41"/>
              <w:jc w:val="right"/>
              <w:rPr>
                <w:sz w:val="24"/>
                <w:szCs w:val="24"/>
              </w:rPr>
            </w:pPr>
            <w:r w:rsidRPr="00C84962">
              <w:rPr>
                <w:sz w:val="24"/>
                <w:szCs w:val="28"/>
              </w:rPr>
              <w:t>-122,9</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42DCC">
            <w:pPr>
              <w:ind w:left="-83" w:right="-41"/>
              <w:jc w:val="right"/>
              <w:rPr>
                <w:sz w:val="24"/>
                <w:szCs w:val="24"/>
              </w:rPr>
            </w:pPr>
            <w:r w:rsidRPr="00C84962">
              <w:rPr>
                <w:sz w:val="24"/>
                <w:szCs w:val="24"/>
              </w:rPr>
              <w:t> </w:t>
            </w:r>
          </w:p>
        </w:tc>
        <w:tc>
          <w:tcPr>
            <w:tcW w:w="993" w:type="dxa"/>
            <w:tcBorders>
              <w:top w:val="nil"/>
              <w:left w:val="nil"/>
              <w:bottom w:val="single" w:sz="8" w:space="0" w:color="auto"/>
              <w:right w:val="single" w:sz="8" w:space="0" w:color="auto"/>
            </w:tcBorders>
            <w:vAlign w:val="bottom"/>
          </w:tcPr>
          <w:p w:rsidR="00D11324" w:rsidRPr="00C84962" w:rsidRDefault="00D11324" w:rsidP="00E42DCC">
            <w:pPr>
              <w:ind w:left="-83" w:right="-41"/>
              <w:jc w:val="right"/>
              <w:rPr>
                <w:sz w:val="24"/>
                <w:szCs w:val="24"/>
              </w:rPr>
            </w:pPr>
          </w:p>
        </w:tc>
      </w:tr>
      <w:tr w:rsidR="00C84962" w:rsidRPr="00C84962" w:rsidTr="005927B4">
        <w:trPr>
          <w:trHeight w:val="20"/>
        </w:trPr>
        <w:tc>
          <w:tcPr>
            <w:tcW w:w="4332" w:type="dxa"/>
            <w:tcBorders>
              <w:top w:val="nil"/>
              <w:left w:val="single" w:sz="8" w:space="0" w:color="auto"/>
              <w:bottom w:val="single" w:sz="8" w:space="0" w:color="auto"/>
              <w:right w:val="single" w:sz="8" w:space="0" w:color="auto"/>
            </w:tcBorders>
            <w:shd w:val="clear" w:color="auto" w:fill="auto"/>
            <w:vAlign w:val="center"/>
            <w:hideMark/>
          </w:tcPr>
          <w:p w:rsidR="00D11324" w:rsidRPr="00C84962" w:rsidRDefault="00D11324" w:rsidP="007B693B">
            <w:pPr>
              <w:ind w:left="-15" w:firstLineChars="200" w:firstLine="480"/>
              <w:rPr>
                <w:i/>
                <w:iCs/>
                <w:sz w:val="24"/>
                <w:szCs w:val="24"/>
              </w:rPr>
            </w:pPr>
            <w:r w:rsidRPr="00C84962">
              <w:rPr>
                <w:i/>
                <w:iCs/>
                <w:sz w:val="24"/>
                <w:szCs w:val="28"/>
              </w:rPr>
              <w:t>Увеличение / снижение к предыдущему году в %</w:t>
            </w:r>
          </w:p>
        </w:tc>
        <w:tc>
          <w:tcPr>
            <w:tcW w:w="992" w:type="dxa"/>
            <w:tcBorders>
              <w:top w:val="nil"/>
              <w:left w:val="nil"/>
              <w:bottom w:val="single" w:sz="8" w:space="0" w:color="auto"/>
              <w:right w:val="single" w:sz="8" w:space="0" w:color="auto"/>
            </w:tcBorders>
            <w:shd w:val="clear" w:color="auto" w:fill="auto"/>
            <w:noWrap/>
            <w:vAlign w:val="bottom"/>
          </w:tcPr>
          <w:p w:rsidR="00D11324" w:rsidRPr="00C84962" w:rsidRDefault="00D11324" w:rsidP="00E42DCC">
            <w:pPr>
              <w:ind w:left="-83" w:right="-41"/>
              <w:jc w:val="right"/>
              <w:rPr>
                <w:i/>
                <w:iCs/>
                <w:sz w:val="24"/>
                <w:szCs w:val="24"/>
              </w:rPr>
            </w:pPr>
          </w:p>
        </w:tc>
        <w:tc>
          <w:tcPr>
            <w:tcW w:w="1417"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42DCC">
            <w:pPr>
              <w:ind w:left="-83" w:right="-41"/>
              <w:jc w:val="right"/>
              <w:rPr>
                <w:i/>
                <w:iCs/>
                <w:sz w:val="24"/>
                <w:szCs w:val="24"/>
              </w:rPr>
            </w:pPr>
            <w:r w:rsidRPr="00C84962">
              <w:rPr>
                <w:i/>
                <w:iCs/>
                <w:sz w:val="24"/>
                <w:szCs w:val="28"/>
              </w:rPr>
              <w:t>+33,3%</w:t>
            </w:r>
          </w:p>
        </w:tc>
        <w:tc>
          <w:tcPr>
            <w:tcW w:w="1134" w:type="dxa"/>
            <w:tcBorders>
              <w:top w:val="nil"/>
              <w:left w:val="nil"/>
              <w:bottom w:val="single" w:sz="8" w:space="0" w:color="auto"/>
              <w:right w:val="single" w:sz="8" w:space="0" w:color="auto"/>
            </w:tcBorders>
            <w:shd w:val="clear" w:color="auto" w:fill="FFFFFF" w:themeFill="background1"/>
            <w:noWrap/>
            <w:vAlign w:val="bottom"/>
            <w:hideMark/>
          </w:tcPr>
          <w:p w:rsidR="00D11324" w:rsidRPr="00C84962" w:rsidRDefault="00D11324" w:rsidP="00E42DCC">
            <w:pPr>
              <w:ind w:left="-83" w:right="-41"/>
              <w:jc w:val="right"/>
              <w:rPr>
                <w:i/>
                <w:iCs/>
                <w:sz w:val="24"/>
                <w:szCs w:val="24"/>
              </w:rPr>
            </w:pPr>
            <w:r w:rsidRPr="00C84962">
              <w:rPr>
                <w:i/>
                <w:iCs/>
                <w:sz w:val="24"/>
                <w:szCs w:val="28"/>
              </w:rPr>
              <w:t>-50,1%</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42DCC">
            <w:pPr>
              <w:ind w:left="-83" w:right="-41"/>
              <w:jc w:val="right"/>
              <w:rPr>
                <w:i/>
                <w:iCs/>
                <w:sz w:val="24"/>
                <w:szCs w:val="24"/>
              </w:rPr>
            </w:pPr>
            <w:r w:rsidRPr="00C84962">
              <w:rPr>
                <w:i/>
                <w:iCs/>
                <w:sz w:val="24"/>
                <w:szCs w:val="28"/>
              </w:rPr>
              <w:t>-100,0%</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42DCC">
            <w:pPr>
              <w:ind w:left="-83" w:right="-41"/>
              <w:jc w:val="right"/>
              <w:rPr>
                <w:i/>
                <w:iCs/>
                <w:sz w:val="24"/>
                <w:szCs w:val="24"/>
              </w:rPr>
            </w:pPr>
            <w:r w:rsidRPr="00C84962">
              <w:rPr>
                <w:i/>
                <w:iCs/>
                <w:sz w:val="24"/>
                <w:szCs w:val="24"/>
              </w:rPr>
              <w:t> </w:t>
            </w:r>
          </w:p>
        </w:tc>
        <w:tc>
          <w:tcPr>
            <w:tcW w:w="993" w:type="dxa"/>
            <w:tcBorders>
              <w:top w:val="nil"/>
              <w:left w:val="nil"/>
              <w:bottom w:val="single" w:sz="8" w:space="0" w:color="auto"/>
              <w:right w:val="single" w:sz="8" w:space="0" w:color="auto"/>
            </w:tcBorders>
            <w:vAlign w:val="bottom"/>
          </w:tcPr>
          <w:p w:rsidR="00D11324" w:rsidRPr="00C84962" w:rsidRDefault="00D11324" w:rsidP="00E42DCC">
            <w:pPr>
              <w:ind w:left="-83" w:right="-41"/>
              <w:jc w:val="right"/>
              <w:rPr>
                <w:i/>
                <w:iCs/>
                <w:sz w:val="24"/>
                <w:szCs w:val="24"/>
              </w:rPr>
            </w:pPr>
          </w:p>
        </w:tc>
      </w:tr>
      <w:tr w:rsidR="00C84962" w:rsidRPr="00C84962" w:rsidTr="005927B4">
        <w:trPr>
          <w:trHeight w:val="20"/>
        </w:trPr>
        <w:tc>
          <w:tcPr>
            <w:tcW w:w="4332"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D11324" w:rsidRPr="00C84962" w:rsidRDefault="00D11324" w:rsidP="007B693B">
            <w:pPr>
              <w:ind w:left="-15"/>
              <w:rPr>
                <w:sz w:val="24"/>
                <w:szCs w:val="24"/>
              </w:rPr>
            </w:pPr>
            <w:r w:rsidRPr="00C84962">
              <w:rPr>
                <w:sz w:val="24"/>
                <w:szCs w:val="28"/>
              </w:rPr>
              <w:t>3. Объем дотации на поддержку мер по обеспечению сбалансированности бюджетов (единовременный трансферт на решение задач, поставленных в Указе Президента от 07.05.2012 № 597)</w:t>
            </w:r>
          </w:p>
        </w:tc>
        <w:tc>
          <w:tcPr>
            <w:tcW w:w="992"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B77634" w:rsidP="00E42DCC">
            <w:pPr>
              <w:ind w:left="-83" w:right="-41"/>
              <w:jc w:val="right"/>
              <w:rPr>
                <w:sz w:val="24"/>
                <w:szCs w:val="24"/>
              </w:rPr>
            </w:pPr>
            <w:r w:rsidRPr="00C84962">
              <w:rPr>
                <w:sz w:val="24"/>
                <w:szCs w:val="28"/>
              </w:rPr>
              <w:t>110,0</w:t>
            </w:r>
            <w:r w:rsidR="00D11324" w:rsidRPr="00C84962">
              <w:rPr>
                <w:sz w:val="24"/>
                <w:szCs w:val="28"/>
              </w:rPr>
              <w:t> </w:t>
            </w:r>
          </w:p>
        </w:tc>
        <w:tc>
          <w:tcPr>
            <w:tcW w:w="1417"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A01436" w:rsidP="00E42DCC">
            <w:pPr>
              <w:ind w:left="-83" w:right="-41"/>
              <w:jc w:val="right"/>
              <w:rPr>
                <w:sz w:val="24"/>
                <w:szCs w:val="24"/>
              </w:rPr>
            </w:pPr>
            <w:r w:rsidRPr="00C84962">
              <w:rPr>
                <w:sz w:val="24"/>
                <w:szCs w:val="28"/>
              </w:rPr>
              <w:t>1 473,0</w:t>
            </w:r>
          </w:p>
        </w:tc>
        <w:tc>
          <w:tcPr>
            <w:tcW w:w="1134"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A01436" w:rsidP="00E42DCC">
            <w:pPr>
              <w:ind w:left="-83" w:right="-41"/>
              <w:jc w:val="right"/>
              <w:rPr>
                <w:sz w:val="24"/>
                <w:szCs w:val="24"/>
              </w:rPr>
            </w:pPr>
            <w:r w:rsidRPr="00C84962">
              <w:rPr>
                <w:sz w:val="24"/>
                <w:szCs w:val="28"/>
              </w:rPr>
              <w:t>1 250,3</w:t>
            </w:r>
          </w:p>
        </w:tc>
        <w:tc>
          <w:tcPr>
            <w:tcW w:w="992"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D11324" w:rsidP="00E42DCC">
            <w:pPr>
              <w:ind w:left="-83" w:right="-41"/>
              <w:jc w:val="right"/>
              <w:rPr>
                <w:sz w:val="24"/>
                <w:szCs w:val="24"/>
              </w:rPr>
            </w:pPr>
            <w:r w:rsidRPr="00C84962">
              <w:rPr>
                <w:sz w:val="24"/>
                <w:szCs w:val="28"/>
              </w:rPr>
              <w:t>556,6 </w:t>
            </w:r>
          </w:p>
        </w:tc>
        <w:tc>
          <w:tcPr>
            <w:tcW w:w="992" w:type="dxa"/>
            <w:tcBorders>
              <w:top w:val="nil"/>
              <w:left w:val="nil"/>
              <w:bottom w:val="single" w:sz="8" w:space="0" w:color="auto"/>
              <w:right w:val="single" w:sz="8" w:space="0" w:color="auto"/>
            </w:tcBorders>
            <w:shd w:val="clear" w:color="auto" w:fill="F2F2F2" w:themeFill="background1" w:themeFillShade="F2"/>
            <w:noWrap/>
            <w:vAlign w:val="bottom"/>
            <w:hideMark/>
          </w:tcPr>
          <w:p w:rsidR="00D11324" w:rsidRPr="00C84962" w:rsidRDefault="00D11324" w:rsidP="00E42DCC">
            <w:pPr>
              <w:ind w:left="-83" w:right="-41"/>
              <w:jc w:val="right"/>
              <w:rPr>
                <w:sz w:val="24"/>
                <w:szCs w:val="24"/>
              </w:rPr>
            </w:pPr>
            <w:r w:rsidRPr="00C84962">
              <w:rPr>
                <w:sz w:val="24"/>
                <w:szCs w:val="28"/>
              </w:rPr>
              <w:t>- </w:t>
            </w:r>
          </w:p>
        </w:tc>
        <w:tc>
          <w:tcPr>
            <w:tcW w:w="993" w:type="dxa"/>
            <w:tcBorders>
              <w:top w:val="nil"/>
              <w:left w:val="nil"/>
              <w:bottom w:val="single" w:sz="8" w:space="0" w:color="auto"/>
              <w:right w:val="single" w:sz="8" w:space="0" w:color="auto"/>
            </w:tcBorders>
            <w:shd w:val="clear" w:color="auto" w:fill="F2F2F2" w:themeFill="background1" w:themeFillShade="F2"/>
            <w:vAlign w:val="bottom"/>
          </w:tcPr>
          <w:p w:rsidR="00D11324" w:rsidRPr="00C84962" w:rsidRDefault="00D11324" w:rsidP="00E42DCC">
            <w:pPr>
              <w:ind w:left="-83" w:right="-41"/>
              <w:jc w:val="right"/>
              <w:rPr>
                <w:sz w:val="24"/>
                <w:szCs w:val="28"/>
              </w:rPr>
            </w:pPr>
            <w:r w:rsidRPr="00C84962">
              <w:rPr>
                <w:sz w:val="24"/>
                <w:szCs w:val="28"/>
              </w:rPr>
              <w:t>-</w:t>
            </w:r>
          </w:p>
        </w:tc>
      </w:tr>
      <w:tr w:rsidR="00C84962" w:rsidRPr="00C84962" w:rsidTr="00F30D58">
        <w:trPr>
          <w:trHeight w:val="20"/>
        </w:trPr>
        <w:tc>
          <w:tcPr>
            <w:tcW w:w="4332" w:type="dxa"/>
            <w:tcBorders>
              <w:top w:val="nil"/>
              <w:left w:val="single" w:sz="8" w:space="0" w:color="auto"/>
              <w:bottom w:val="single" w:sz="8" w:space="0" w:color="auto"/>
              <w:right w:val="single" w:sz="8" w:space="0" w:color="auto"/>
            </w:tcBorders>
            <w:shd w:val="clear" w:color="auto" w:fill="auto"/>
            <w:vAlign w:val="center"/>
            <w:hideMark/>
          </w:tcPr>
          <w:p w:rsidR="00D11324" w:rsidRPr="00C84962" w:rsidRDefault="00D11324" w:rsidP="007B693B">
            <w:pPr>
              <w:ind w:left="-15" w:firstLineChars="200" w:firstLine="480"/>
              <w:rPr>
                <w:sz w:val="24"/>
                <w:szCs w:val="24"/>
              </w:rPr>
            </w:pPr>
            <w:r w:rsidRPr="00C84962">
              <w:rPr>
                <w:sz w:val="24"/>
                <w:szCs w:val="28"/>
              </w:rPr>
              <w:t>Объем увеличения / сокращения к уровню предыдущего года</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42DCC">
            <w:pPr>
              <w:ind w:left="-83" w:right="-41"/>
              <w:jc w:val="right"/>
              <w:rPr>
                <w:sz w:val="24"/>
                <w:szCs w:val="24"/>
              </w:rPr>
            </w:pPr>
            <w:r w:rsidRPr="00C84962">
              <w:rPr>
                <w:sz w:val="24"/>
                <w:szCs w:val="24"/>
              </w:rPr>
              <w:t> </w:t>
            </w:r>
          </w:p>
        </w:tc>
        <w:tc>
          <w:tcPr>
            <w:tcW w:w="1417" w:type="dxa"/>
            <w:tcBorders>
              <w:top w:val="nil"/>
              <w:left w:val="nil"/>
              <w:bottom w:val="single" w:sz="8" w:space="0" w:color="auto"/>
              <w:right w:val="single" w:sz="8" w:space="0" w:color="auto"/>
            </w:tcBorders>
            <w:shd w:val="clear" w:color="auto" w:fill="auto"/>
            <w:noWrap/>
            <w:vAlign w:val="bottom"/>
            <w:hideMark/>
          </w:tcPr>
          <w:p w:rsidR="00D11324" w:rsidRPr="00C84962" w:rsidRDefault="00F30D58" w:rsidP="00F30D58">
            <w:pPr>
              <w:ind w:left="-83" w:right="-41"/>
              <w:jc w:val="right"/>
              <w:rPr>
                <w:sz w:val="24"/>
                <w:szCs w:val="24"/>
              </w:rPr>
            </w:pPr>
            <w:r w:rsidRPr="00C84962">
              <w:rPr>
                <w:sz w:val="24"/>
                <w:szCs w:val="24"/>
                <w:lang w:val="en-US"/>
              </w:rPr>
              <w:t>+</w:t>
            </w:r>
            <w:r w:rsidRPr="00C84962">
              <w:rPr>
                <w:sz w:val="24"/>
                <w:szCs w:val="24"/>
              </w:rPr>
              <w:t>1 363,0</w:t>
            </w:r>
            <w:r w:rsidR="00D11324" w:rsidRPr="00C84962">
              <w:rPr>
                <w:sz w:val="24"/>
                <w:szCs w:val="24"/>
              </w:rPr>
              <w:t> </w:t>
            </w:r>
          </w:p>
        </w:tc>
        <w:tc>
          <w:tcPr>
            <w:tcW w:w="1134" w:type="dxa"/>
            <w:tcBorders>
              <w:top w:val="nil"/>
              <w:left w:val="nil"/>
              <w:bottom w:val="single" w:sz="8" w:space="0" w:color="auto"/>
              <w:right w:val="single" w:sz="8" w:space="0" w:color="auto"/>
            </w:tcBorders>
            <w:shd w:val="clear" w:color="auto" w:fill="FFFFFF" w:themeFill="background1"/>
            <w:noWrap/>
            <w:vAlign w:val="bottom"/>
            <w:hideMark/>
          </w:tcPr>
          <w:p w:rsidR="00D11324" w:rsidRPr="00C84962" w:rsidRDefault="00F30D58" w:rsidP="00E42DCC">
            <w:pPr>
              <w:ind w:left="-83" w:right="-41"/>
              <w:jc w:val="right"/>
              <w:rPr>
                <w:sz w:val="24"/>
                <w:szCs w:val="24"/>
              </w:rPr>
            </w:pPr>
            <w:r w:rsidRPr="00C84962">
              <w:rPr>
                <w:sz w:val="24"/>
                <w:szCs w:val="28"/>
              </w:rPr>
              <w:t>-222,7</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F30D58">
            <w:pPr>
              <w:ind w:left="-83" w:right="-41"/>
              <w:jc w:val="right"/>
              <w:rPr>
                <w:sz w:val="24"/>
                <w:szCs w:val="24"/>
              </w:rPr>
            </w:pPr>
            <w:r w:rsidRPr="00C84962">
              <w:rPr>
                <w:sz w:val="24"/>
                <w:szCs w:val="28"/>
              </w:rPr>
              <w:t>-</w:t>
            </w:r>
            <w:r w:rsidR="00F30D58" w:rsidRPr="00C84962">
              <w:rPr>
                <w:sz w:val="24"/>
                <w:szCs w:val="28"/>
              </w:rPr>
              <w:t>693,7</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7A69A0" w:rsidP="00E42DCC">
            <w:pPr>
              <w:ind w:left="-83" w:right="-41"/>
              <w:jc w:val="right"/>
              <w:rPr>
                <w:sz w:val="24"/>
                <w:szCs w:val="24"/>
              </w:rPr>
            </w:pPr>
            <w:r w:rsidRPr="00C84962">
              <w:rPr>
                <w:sz w:val="24"/>
                <w:szCs w:val="24"/>
              </w:rPr>
              <w:t>-556,6</w:t>
            </w:r>
            <w:r w:rsidR="00D11324" w:rsidRPr="00C84962">
              <w:rPr>
                <w:sz w:val="24"/>
                <w:szCs w:val="24"/>
              </w:rPr>
              <w:t> </w:t>
            </w:r>
          </w:p>
        </w:tc>
        <w:tc>
          <w:tcPr>
            <w:tcW w:w="993" w:type="dxa"/>
            <w:tcBorders>
              <w:top w:val="nil"/>
              <w:left w:val="nil"/>
              <w:bottom w:val="single" w:sz="8" w:space="0" w:color="auto"/>
              <w:right w:val="single" w:sz="8" w:space="0" w:color="auto"/>
            </w:tcBorders>
            <w:vAlign w:val="bottom"/>
          </w:tcPr>
          <w:p w:rsidR="00D11324" w:rsidRPr="00C84962" w:rsidRDefault="00D11324" w:rsidP="00E42DCC">
            <w:pPr>
              <w:ind w:left="-83" w:right="-41"/>
              <w:jc w:val="right"/>
              <w:rPr>
                <w:sz w:val="24"/>
                <w:szCs w:val="24"/>
              </w:rPr>
            </w:pPr>
          </w:p>
        </w:tc>
      </w:tr>
      <w:tr w:rsidR="00C84962" w:rsidRPr="00C84962" w:rsidTr="00F30D58">
        <w:trPr>
          <w:trHeight w:val="20"/>
        </w:trPr>
        <w:tc>
          <w:tcPr>
            <w:tcW w:w="4332" w:type="dxa"/>
            <w:tcBorders>
              <w:top w:val="nil"/>
              <w:left w:val="single" w:sz="8" w:space="0" w:color="auto"/>
              <w:bottom w:val="single" w:sz="8" w:space="0" w:color="auto"/>
              <w:right w:val="single" w:sz="8" w:space="0" w:color="auto"/>
            </w:tcBorders>
            <w:shd w:val="clear" w:color="auto" w:fill="auto"/>
            <w:vAlign w:val="center"/>
            <w:hideMark/>
          </w:tcPr>
          <w:p w:rsidR="00D11324" w:rsidRPr="00C84962" w:rsidRDefault="00D11324" w:rsidP="007B693B">
            <w:pPr>
              <w:ind w:left="-15" w:firstLineChars="200" w:firstLine="480"/>
              <w:rPr>
                <w:i/>
                <w:iCs/>
                <w:sz w:val="24"/>
                <w:szCs w:val="24"/>
              </w:rPr>
            </w:pPr>
            <w:r w:rsidRPr="00C84962">
              <w:rPr>
                <w:i/>
                <w:iCs/>
                <w:sz w:val="24"/>
                <w:szCs w:val="28"/>
              </w:rPr>
              <w:t>Увеличение / снижение к предыдущему году в %</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42DCC">
            <w:pPr>
              <w:ind w:left="-83" w:right="-41"/>
              <w:jc w:val="right"/>
              <w:rPr>
                <w:i/>
                <w:iCs/>
                <w:sz w:val="24"/>
                <w:szCs w:val="24"/>
              </w:rPr>
            </w:pPr>
            <w:r w:rsidRPr="00C84962">
              <w:rPr>
                <w:i/>
                <w:iCs/>
                <w:sz w:val="24"/>
                <w:szCs w:val="24"/>
              </w:rPr>
              <w:t> </w:t>
            </w:r>
          </w:p>
        </w:tc>
        <w:tc>
          <w:tcPr>
            <w:tcW w:w="1417" w:type="dxa"/>
            <w:tcBorders>
              <w:top w:val="nil"/>
              <w:left w:val="nil"/>
              <w:bottom w:val="single" w:sz="8" w:space="0" w:color="auto"/>
              <w:right w:val="single" w:sz="8" w:space="0" w:color="auto"/>
            </w:tcBorders>
            <w:shd w:val="clear" w:color="auto" w:fill="auto"/>
            <w:noWrap/>
            <w:vAlign w:val="bottom"/>
            <w:hideMark/>
          </w:tcPr>
          <w:p w:rsidR="00D11324" w:rsidRPr="00C84962" w:rsidRDefault="00F30D58" w:rsidP="00E42DCC">
            <w:pPr>
              <w:ind w:left="-83" w:right="-41"/>
              <w:jc w:val="right"/>
              <w:rPr>
                <w:i/>
                <w:iCs/>
                <w:sz w:val="24"/>
                <w:szCs w:val="24"/>
              </w:rPr>
            </w:pPr>
            <w:r w:rsidRPr="00C84962">
              <w:rPr>
                <w:i/>
                <w:iCs/>
                <w:sz w:val="24"/>
                <w:szCs w:val="24"/>
              </w:rPr>
              <w:t>более 100%</w:t>
            </w:r>
            <w:r w:rsidR="00D11324" w:rsidRPr="00C84962">
              <w:rPr>
                <w:i/>
                <w:iCs/>
                <w:sz w:val="24"/>
                <w:szCs w:val="24"/>
              </w:rPr>
              <w:t> </w:t>
            </w:r>
          </w:p>
        </w:tc>
        <w:tc>
          <w:tcPr>
            <w:tcW w:w="1134" w:type="dxa"/>
            <w:tcBorders>
              <w:top w:val="nil"/>
              <w:left w:val="nil"/>
              <w:bottom w:val="single" w:sz="8" w:space="0" w:color="auto"/>
              <w:right w:val="single" w:sz="8" w:space="0" w:color="auto"/>
            </w:tcBorders>
            <w:shd w:val="clear" w:color="auto" w:fill="FFFFFF" w:themeFill="background1"/>
            <w:noWrap/>
            <w:vAlign w:val="bottom"/>
            <w:hideMark/>
          </w:tcPr>
          <w:p w:rsidR="00D11324" w:rsidRPr="00C84962" w:rsidRDefault="00F30D58" w:rsidP="00E42DCC">
            <w:pPr>
              <w:ind w:left="-83" w:right="-41"/>
              <w:jc w:val="right"/>
              <w:rPr>
                <w:i/>
                <w:iCs/>
                <w:sz w:val="24"/>
                <w:szCs w:val="24"/>
              </w:rPr>
            </w:pPr>
            <w:r w:rsidRPr="00C84962">
              <w:rPr>
                <w:i/>
                <w:iCs/>
                <w:sz w:val="24"/>
                <w:szCs w:val="28"/>
              </w:rPr>
              <w:t>-15,1</w:t>
            </w:r>
            <w:r w:rsidR="00D11324" w:rsidRPr="00C84962">
              <w:rPr>
                <w:i/>
                <w:iCs/>
                <w:sz w:val="24"/>
                <w:szCs w:val="28"/>
              </w:rPr>
              <w:t>%</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F30D58">
            <w:pPr>
              <w:ind w:left="-83" w:right="-41"/>
              <w:jc w:val="right"/>
              <w:rPr>
                <w:i/>
                <w:iCs/>
                <w:sz w:val="24"/>
                <w:szCs w:val="24"/>
              </w:rPr>
            </w:pPr>
            <w:r w:rsidRPr="00C84962">
              <w:rPr>
                <w:i/>
                <w:iCs/>
                <w:sz w:val="24"/>
                <w:szCs w:val="28"/>
              </w:rPr>
              <w:t>-</w:t>
            </w:r>
            <w:r w:rsidR="00F30D58" w:rsidRPr="00C84962">
              <w:rPr>
                <w:i/>
                <w:iCs/>
                <w:sz w:val="24"/>
                <w:szCs w:val="28"/>
              </w:rPr>
              <w:t>55,5</w:t>
            </w:r>
            <w:r w:rsidRPr="00C84962">
              <w:rPr>
                <w:i/>
                <w:iCs/>
                <w:sz w:val="24"/>
                <w:szCs w:val="28"/>
              </w:rPr>
              <w:t>%</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7A69A0" w:rsidP="00E42DCC">
            <w:pPr>
              <w:ind w:left="-83" w:right="-41"/>
              <w:jc w:val="right"/>
              <w:rPr>
                <w:i/>
                <w:iCs/>
                <w:sz w:val="24"/>
                <w:szCs w:val="24"/>
              </w:rPr>
            </w:pPr>
            <w:r w:rsidRPr="00C84962">
              <w:rPr>
                <w:i/>
                <w:iCs/>
                <w:sz w:val="24"/>
                <w:szCs w:val="24"/>
              </w:rPr>
              <w:t>-100,0%</w:t>
            </w:r>
            <w:r w:rsidR="00D11324" w:rsidRPr="00C84962">
              <w:rPr>
                <w:i/>
                <w:iCs/>
                <w:sz w:val="24"/>
                <w:szCs w:val="24"/>
              </w:rPr>
              <w:t> </w:t>
            </w:r>
          </w:p>
        </w:tc>
        <w:tc>
          <w:tcPr>
            <w:tcW w:w="993" w:type="dxa"/>
            <w:tcBorders>
              <w:top w:val="nil"/>
              <w:left w:val="nil"/>
              <w:bottom w:val="single" w:sz="8" w:space="0" w:color="auto"/>
              <w:right w:val="single" w:sz="8" w:space="0" w:color="auto"/>
            </w:tcBorders>
            <w:vAlign w:val="bottom"/>
          </w:tcPr>
          <w:p w:rsidR="00D11324" w:rsidRPr="00C84962" w:rsidRDefault="00D11324" w:rsidP="00E42DCC">
            <w:pPr>
              <w:ind w:left="-83" w:right="-41"/>
              <w:jc w:val="right"/>
              <w:rPr>
                <w:i/>
                <w:iCs/>
                <w:sz w:val="24"/>
                <w:szCs w:val="24"/>
              </w:rPr>
            </w:pPr>
          </w:p>
        </w:tc>
      </w:tr>
      <w:tr w:rsidR="00C84962" w:rsidRPr="00C84962" w:rsidTr="005927B4">
        <w:trPr>
          <w:trHeight w:val="20"/>
        </w:trPr>
        <w:tc>
          <w:tcPr>
            <w:tcW w:w="4332"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A01436" w:rsidRPr="00C84962" w:rsidRDefault="0079378E" w:rsidP="00A01436">
            <w:pPr>
              <w:ind w:left="-15"/>
              <w:rPr>
                <w:sz w:val="24"/>
                <w:szCs w:val="24"/>
              </w:rPr>
            </w:pPr>
            <w:r w:rsidRPr="00C84962">
              <w:rPr>
                <w:sz w:val="24"/>
                <w:szCs w:val="28"/>
              </w:rPr>
              <w:t>4</w:t>
            </w:r>
            <w:r w:rsidR="00A01436" w:rsidRPr="00C84962">
              <w:rPr>
                <w:sz w:val="24"/>
                <w:szCs w:val="28"/>
              </w:rPr>
              <w:t xml:space="preserve">. Объем дотации на поддержку мер по обеспечению сбалансированности бюджетов </w:t>
            </w:r>
          </w:p>
        </w:tc>
        <w:tc>
          <w:tcPr>
            <w:tcW w:w="992" w:type="dxa"/>
            <w:tcBorders>
              <w:top w:val="nil"/>
              <w:left w:val="nil"/>
              <w:bottom w:val="single" w:sz="8" w:space="0" w:color="auto"/>
              <w:right w:val="single" w:sz="8" w:space="0" w:color="auto"/>
            </w:tcBorders>
            <w:shd w:val="clear" w:color="auto" w:fill="F2F2F2" w:themeFill="background1" w:themeFillShade="F2"/>
            <w:noWrap/>
            <w:vAlign w:val="bottom"/>
            <w:hideMark/>
          </w:tcPr>
          <w:p w:rsidR="00A01436" w:rsidRPr="00C84962" w:rsidRDefault="00A01436" w:rsidP="00A01436">
            <w:pPr>
              <w:ind w:left="-83" w:right="-41"/>
              <w:jc w:val="right"/>
              <w:rPr>
                <w:sz w:val="24"/>
                <w:szCs w:val="24"/>
              </w:rPr>
            </w:pPr>
            <w:r w:rsidRPr="00C84962">
              <w:rPr>
                <w:sz w:val="24"/>
                <w:szCs w:val="28"/>
              </w:rPr>
              <w:t>-</w:t>
            </w:r>
          </w:p>
        </w:tc>
        <w:tc>
          <w:tcPr>
            <w:tcW w:w="1417" w:type="dxa"/>
            <w:tcBorders>
              <w:top w:val="nil"/>
              <w:left w:val="nil"/>
              <w:bottom w:val="single" w:sz="8" w:space="0" w:color="auto"/>
              <w:right w:val="single" w:sz="8" w:space="0" w:color="auto"/>
            </w:tcBorders>
            <w:shd w:val="clear" w:color="auto" w:fill="F2F2F2" w:themeFill="background1" w:themeFillShade="F2"/>
            <w:noWrap/>
            <w:vAlign w:val="bottom"/>
            <w:hideMark/>
          </w:tcPr>
          <w:p w:rsidR="00A01436" w:rsidRPr="00C84962" w:rsidRDefault="00A01436" w:rsidP="00F30D58">
            <w:pPr>
              <w:ind w:left="-83" w:right="-41"/>
              <w:jc w:val="right"/>
              <w:rPr>
                <w:sz w:val="24"/>
                <w:szCs w:val="24"/>
              </w:rPr>
            </w:pPr>
            <w:r w:rsidRPr="00C84962">
              <w:rPr>
                <w:sz w:val="24"/>
                <w:szCs w:val="28"/>
              </w:rPr>
              <w:t>-</w:t>
            </w:r>
          </w:p>
        </w:tc>
        <w:tc>
          <w:tcPr>
            <w:tcW w:w="1134" w:type="dxa"/>
            <w:tcBorders>
              <w:top w:val="nil"/>
              <w:left w:val="nil"/>
              <w:bottom w:val="single" w:sz="8" w:space="0" w:color="auto"/>
              <w:right w:val="single" w:sz="8" w:space="0" w:color="auto"/>
            </w:tcBorders>
            <w:shd w:val="clear" w:color="auto" w:fill="F2F2F2" w:themeFill="background1" w:themeFillShade="F2"/>
            <w:noWrap/>
            <w:vAlign w:val="bottom"/>
            <w:hideMark/>
          </w:tcPr>
          <w:p w:rsidR="00A01436" w:rsidRPr="00C84962" w:rsidRDefault="00A01436" w:rsidP="00F30D58">
            <w:pPr>
              <w:ind w:left="-83" w:right="-41"/>
              <w:jc w:val="right"/>
              <w:rPr>
                <w:sz w:val="24"/>
                <w:szCs w:val="24"/>
              </w:rPr>
            </w:pPr>
            <w:r w:rsidRPr="00C84962">
              <w:rPr>
                <w:sz w:val="24"/>
                <w:szCs w:val="28"/>
              </w:rPr>
              <w:t>150,1</w:t>
            </w:r>
          </w:p>
        </w:tc>
        <w:tc>
          <w:tcPr>
            <w:tcW w:w="992" w:type="dxa"/>
            <w:tcBorders>
              <w:top w:val="nil"/>
              <w:left w:val="nil"/>
              <w:bottom w:val="single" w:sz="8" w:space="0" w:color="auto"/>
              <w:right w:val="single" w:sz="8" w:space="0" w:color="auto"/>
            </w:tcBorders>
            <w:shd w:val="clear" w:color="auto" w:fill="F2F2F2" w:themeFill="background1" w:themeFillShade="F2"/>
            <w:noWrap/>
            <w:vAlign w:val="bottom"/>
            <w:hideMark/>
          </w:tcPr>
          <w:p w:rsidR="00A01436" w:rsidRPr="00C84962" w:rsidRDefault="00A01436" w:rsidP="00F30D58">
            <w:pPr>
              <w:ind w:left="-83" w:right="-41"/>
              <w:jc w:val="right"/>
              <w:rPr>
                <w:sz w:val="24"/>
                <w:szCs w:val="24"/>
              </w:rPr>
            </w:pPr>
            <w:r w:rsidRPr="00C84962">
              <w:rPr>
                <w:sz w:val="24"/>
                <w:szCs w:val="28"/>
              </w:rPr>
              <w:t>- </w:t>
            </w:r>
          </w:p>
        </w:tc>
        <w:tc>
          <w:tcPr>
            <w:tcW w:w="992" w:type="dxa"/>
            <w:tcBorders>
              <w:top w:val="nil"/>
              <w:left w:val="nil"/>
              <w:bottom w:val="single" w:sz="8" w:space="0" w:color="auto"/>
              <w:right w:val="single" w:sz="8" w:space="0" w:color="auto"/>
            </w:tcBorders>
            <w:shd w:val="clear" w:color="auto" w:fill="F2F2F2" w:themeFill="background1" w:themeFillShade="F2"/>
            <w:noWrap/>
            <w:vAlign w:val="bottom"/>
            <w:hideMark/>
          </w:tcPr>
          <w:p w:rsidR="00A01436" w:rsidRPr="00C84962" w:rsidRDefault="00A01436" w:rsidP="00F30D58">
            <w:pPr>
              <w:ind w:left="-83" w:right="-41"/>
              <w:jc w:val="right"/>
              <w:rPr>
                <w:sz w:val="24"/>
                <w:szCs w:val="24"/>
              </w:rPr>
            </w:pPr>
            <w:r w:rsidRPr="00C84962">
              <w:rPr>
                <w:sz w:val="24"/>
                <w:szCs w:val="28"/>
              </w:rPr>
              <w:t>- </w:t>
            </w:r>
          </w:p>
        </w:tc>
        <w:tc>
          <w:tcPr>
            <w:tcW w:w="993" w:type="dxa"/>
            <w:tcBorders>
              <w:top w:val="nil"/>
              <w:left w:val="nil"/>
              <w:bottom w:val="single" w:sz="8" w:space="0" w:color="auto"/>
              <w:right w:val="single" w:sz="8" w:space="0" w:color="auto"/>
            </w:tcBorders>
            <w:shd w:val="clear" w:color="auto" w:fill="F2F2F2" w:themeFill="background1" w:themeFillShade="F2"/>
            <w:vAlign w:val="bottom"/>
          </w:tcPr>
          <w:p w:rsidR="00A01436" w:rsidRPr="00C84962" w:rsidRDefault="00A01436" w:rsidP="00F30D58">
            <w:pPr>
              <w:ind w:left="-83" w:right="-41"/>
              <w:jc w:val="right"/>
              <w:rPr>
                <w:sz w:val="24"/>
                <w:szCs w:val="28"/>
              </w:rPr>
            </w:pPr>
            <w:r w:rsidRPr="00C84962">
              <w:rPr>
                <w:sz w:val="24"/>
                <w:szCs w:val="28"/>
              </w:rPr>
              <w:t>-</w:t>
            </w:r>
          </w:p>
        </w:tc>
      </w:tr>
      <w:tr w:rsidR="00C84962" w:rsidRPr="00C84962" w:rsidTr="00F30D58">
        <w:trPr>
          <w:trHeight w:val="20"/>
        </w:trPr>
        <w:tc>
          <w:tcPr>
            <w:tcW w:w="4332" w:type="dxa"/>
            <w:tcBorders>
              <w:top w:val="nil"/>
              <w:left w:val="single" w:sz="8" w:space="0" w:color="auto"/>
              <w:bottom w:val="single" w:sz="8" w:space="0" w:color="auto"/>
              <w:right w:val="single" w:sz="8" w:space="0" w:color="auto"/>
            </w:tcBorders>
            <w:shd w:val="clear" w:color="auto" w:fill="auto"/>
            <w:vAlign w:val="center"/>
            <w:hideMark/>
          </w:tcPr>
          <w:p w:rsidR="00D11324" w:rsidRPr="00C84962" w:rsidRDefault="00D11324" w:rsidP="007B693B">
            <w:pPr>
              <w:ind w:left="-15"/>
              <w:rPr>
                <w:b/>
                <w:bCs/>
                <w:sz w:val="24"/>
                <w:szCs w:val="24"/>
              </w:rPr>
            </w:pPr>
            <w:r w:rsidRPr="00C84962">
              <w:rPr>
                <w:b/>
                <w:bCs/>
                <w:sz w:val="24"/>
                <w:szCs w:val="28"/>
              </w:rPr>
              <w:t>Всего дотаций</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5D2084" w:rsidP="00E42DCC">
            <w:pPr>
              <w:ind w:left="-83" w:right="-41"/>
              <w:jc w:val="right"/>
              <w:rPr>
                <w:sz w:val="24"/>
                <w:szCs w:val="24"/>
              </w:rPr>
            </w:pPr>
            <w:r w:rsidRPr="00C84962">
              <w:rPr>
                <w:sz w:val="24"/>
                <w:szCs w:val="28"/>
              </w:rPr>
              <w:t xml:space="preserve"> 2 62</w:t>
            </w:r>
            <w:r w:rsidR="00D11324" w:rsidRPr="00C84962">
              <w:rPr>
                <w:sz w:val="24"/>
                <w:szCs w:val="28"/>
              </w:rPr>
              <w:t xml:space="preserve">2,6   </w:t>
            </w:r>
          </w:p>
        </w:tc>
        <w:tc>
          <w:tcPr>
            <w:tcW w:w="1417" w:type="dxa"/>
            <w:tcBorders>
              <w:top w:val="nil"/>
              <w:left w:val="nil"/>
              <w:bottom w:val="single" w:sz="8" w:space="0" w:color="auto"/>
              <w:right w:val="single" w:sz="8" w:space="0" w:color="auto"/>
            </w:tcBorders>
            <w:shd w:val="clear" w:color="auto" w:fill="auto"/>
            <w:noWrap/>
            <w:vAlign w:val="bottom"/>
            <w:hideMark/>
          </w:tcPr>
          <w:p w:rsidR="00D11324" w:rsidRPr="00C84962" w:rsidRDefault="005927B4" w:rsidP="005D2084">
            <w:pPr>
              <w:ind w:left="-83" w:right="-41"/>
              <w:jc w:val="right"/>
              <w:rPr>
                <w:sz w:val="24"/>
                <w:szCs w:val="24"/>
              </w:rPr>
            </w:pPr>
            <w:r w:rsidRPr="00C84962">
              <w:rPr>
                <w:sz w:val="24"/>
                <w:szCs w:val="28"/>
              </w:rPr>
              <w:t>3 580,</w:t>
            </w:r>
            <w:r w:rsidR="005D2084" w:rsidRPr="00C84962">
              <w:rPr>
                <w:sz w:val="24"/>
                <w:szCs w:val="28"/>
              </w:rPr>
              <w:t>5</w:t>
            </w:r>
            <w:r w:rsidR="00D11324" w:rsidRPr="00C84962">
              <w:rPr>
                <w:sz w:val="24"/>
                <w:szCs w:val="28"/>
              </w:rPr>
              <w:t xml:space="preserve">   </w:t>
            </w:r>
          </w:p>
        </w:tc>
        <w:tc>
          <w:tcPr>
            <w:tcW w:w="1134" w:type="dxa"/>
            <w:tcBorders>
              <w:top w:val="nil"/>
              <w:left w:val="nil"/>
              <w:bottom w:val="single" w:sz="8" w:space="0" w:color="auto"/>
              <w:right w:val="single" w:sz="8" w:space="0" w:color="auto"/>
            </w:tcBorders>
            <w:shd w:val="clear" w:color="auto" w:fill="FFFFFF" w:themeFill="background1"/>
            <w:noWrap/>
            <w:vAlign w:val="bottom"/>
            <w:hideMark/>
          </w:tcPr>
          <w:p w:rsidR="00D11324" w:rsidRPr="00C84962" w:rsidRDefault="005927B4" w:rsidP="00E42DCC">
            <w:pPr>
              <w:ind w:left="-83" w:right="-41"/>
              <w:jc w:val="right"/>
              <w:rPr>
                <w:sz w:val="24"/>
                <w:szCs w:val="24"/>
              </w:rPr>
            </w:pPr>
            <w:r w:rsidRPr="00C84962">
              <w:rPr>
                <w:sz w:val="24"/>
                <w:szCs w:val="28"/>
              </w:rPr>
              <w:t>3 811,</w:t>
            </w:r>
            <w:r w:rsidR="005D2084" w:rsidRPr="00C84962">
              <w:rPr>
                <w:sz w:val="24"/>
                <w:szCs w:val="28"/>
              </w:rPr>
              <w:t>9</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7A69A0" w:rsidP="005927B4">
            <w:pPr>
              <w:ind w:left="-83" w:right="-41"/>
              <w:jc w:val="right"/>
              <w:rPr>
                <w:sz w:val="24"/>
                <w:szCs w:val="24"/>
              </w:rPr>
            </w:pPr>
            <w:r w:rsidRPr="00C84962">
              <w:rPr>
                <w:sz w:val="24"/>
                <w:szCs w:val="28"/>
              </w:rPr>
              <w:t>2 7</w:t>
            </w:r>
            <w:r w:rsidR="005927B4" w:rsidRPr="00C84962">
              <w:rPr>
                <w:sz w:val="24"/>
                <w:szCs w:val="28"/>
              </w:rPr>
              <w:t>7</w:t>
            </w:r>
            <w:r w:rsidRPr="00C84962">
              <w:rPr>
                <w:sz w:val="24"/>
                <w:szCs w:val="28"/>
              </w:rPr>
              <w:t>2,0</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E42DCC">
            <w:pPr>
              <w:ind w:left="-83" w:right="-41"/>
              <w:jc w:val="right"/>
              <w:rPr>
                <w:sz w:val="24"/>
                <w:szCs w:val="24"/>
              </w:rPr>
            </w:pPr>
            <w:r w:rsidRPr="00C84962">
              <w:rPr>
                <w:sz w:val="24"/>
                <w:szCs w:val="28"/>
              </w:rPr>
              <w:t>1 594,2</w:t>
            </w:r>
          </w:p>
        </w:tc>
        <w:tc>
          <w:tcPr>
            <w:tcW w:w="993" w:type="dxa"/>
            <w:tcBorders>
              <w:top w:val="nil"/>
              <w:left w:val="nil"/>
              <w:bottom w:val="single" w:sz="8" w:space="0" w:color="auto"/>
              <w:right w:val="single" w:sz="8" w:space="0" w:color="auto"/>
            </w:tcBorders>
            <w:vAlign w:val="bottom"/>
          </w:tcPr>
          <w:p w:rsidR="00D11324" w:rsidRPr="00C84962" w:rsidRDefault="00D11324" w:rsidP="00E42DCC">
            <w:pPr>
              <w:ind w:left="-83" w:right="-41"/>
              <w:jc w:val="right"/>
              <w:rPr>
                <w:sz w:val="24"/>
                <w:szCs w:val="28"/>
              </w:rPr>
            </w:pPr>
            <w:r w:rsidRPr="00C84962">
              <w:rPr>
                <w:sz w:val="24"/>
                <w:szCs w:val="28"/>
              </w:rPr>
              <w:t>1 213,7</w:t>
            </w:r>
          </w:p>
        </w:tc>
      </w:tr>
      <w:tr w:rsidR="00C84962" w:rsidRPr="00C84962" w:rsidTr="004E735A">
        <w:trPr>
          <w:trHeight w:val="20"/>
        </w:trPr>
        <w:tc>
          <w:tcPr>
            <w:tcW w:w="4332" w:type="dxa"/>
            <w:tcBorders>
              <w:top w:val="nil"/>
              <w:left w:val="single" w:sz="8" w:space="0" w:color="auto"/>
              <w:bottom w:val="single" w:sz="8" w:space="0" w:color="auto"/>
              <w:right w:val="single" w:sz="8" w:space="0" w:color="auto"/>
            </w:tcBorders>
            <w:shd w:val="clear" w:color="auto" w:fill="auto"/>
            <w:vAlign w:val="center"/>
            <w:hideMark/>
          </w:tcPr>
          <w:p w:rsidR="00D11324" w:rsidRPr="00C84962" w:rsidRDefault="00D11324" w:rsidP="007B693B">
            <w:pPr>
              <w:ind w:left="-15"/>
              <w:rPr>
                <w:b/>
                <w:bCs/>
                <w:sz w:val="24"/>
                <w:szCs w:val="24"/>
              </w:rPr>
            </w:pPr>
            <w:r w:rsidRPr="00C84962">
              <w:rPr>
                <w:b/>
                <w:bCs/>
                <w:sz w:val="24"/>
                <w:szCs w:val="28"/>
              </w:rPr>
              <w:t xml:space="preserve">Всего дотаций </w:t>
            </w:r>
            <w:r w:rsidRPr="00C84962">
              <w:rPr>
                <w:sz w:val="24"/>
                <w:szCs w:val="24"/>
              </w:rPr>
              <w:t>без учета единовременной дотации на решение задач, поставленных в Указе Президента от 07.05.2012 № 597</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5D2084">
            <w:pPr>
              <w:ind w:left="-83" w:right="-41"/>
              <w:jc w:val="right"/>
              <w:rPr>
                <w:b/>
                <w:bCs/>
                <w:sz w:val="24"/>
                <w:szCs w:val="24"/>
              </w:rPr>
            </w:pPr>
            <w:r w:rsidRPr="00C84962">
              <w:rPr>
                <w:b/>
                <w:bCs/>
                <w:sz w:val="24"/>
                <w:szCs w:val="28"/>
              </w:rPr>
              <w:t xml:space="preserve"> 2 </w:t>
            </w:r>
            <w:r w:rsidR="005D2084" w:rsidRPr="00C84962">
              <w:rPr>
                <w:b/>
                <w:bCs/>
                <w:sz w:val="24"/>
                <w:szCs w:val="28"/>
              </w:rPr>
              <w:t>62</w:t>
            </w:r>
            <w:r w:rsidRPr="00C84962">
              <w:rPr>
                <w:b/>
                <w:bCs/>
                <w:sz w:val="24"/>
                <w:szCs w:val="28"/>
              </w:rPr>
              <w:t xml:space="preserve">2,6   </w:t>
            </w:r>
          </w:p>
        </w:tc>
        <w:tc>
          <w:tcPr>
            <w:tcW w:w="1417" w:type="dxa"/>
            <w:tcBorders>
              <w:top w:val="nil"/>
              <w:left w:val="nil"/>
              <w:bottom w:val="single" w:sz="8" w:space="0" w:color="auto"/>
              <w:right w:val="single" w:sz="8" w:space="0" w:color="auto"/>
            </w:tcBorders>
            <w:shd w:val="clear" w:color="auto" w:fill="auto"/>
            <w:noWrap/>
            <w:vAlign w:val="bottom"/>
            <w:hideMark/>
          </w:tcPr>
          <w:p w:rsidR="00D11324" w:rsidRPr="00C84962" w:rsidRDefault="005927B4" w:rsidP="005D2084">
            <w:pPr>
              <w:ind w:left="-83" w:right="-41"/>
              <w:jc w:val="right"/>
              <w:rPr>
                <w:b/>
                <w:bCs/>
                <w:sz w:val="24"/>
                <w:szCs w:val="24"/>
              </w:rPr>
            </w:pPr>
            <w:r w:rsidRPr="00C84962">
              <w:rPr>
                <w:b/>
                <w:bCs/>
                <w:sz w:val="24"/>
                <w:szCs w:val="28"/>
              </w:rPr>
              <w:t>2 107,</w:t>
            </w:r>
            <w:r w:rsidR="005D2084" w:rsidRPr="00C84962">
              <w:rPr>
                <w:b/>
                <w:bCs/>
                <w:sz w:val="24"/>
                <w:szCs w:val="28"/>
              </w:rPr>
              <w:t>5</w:t>
            </w:r>
          </w:p>
        </w:tc>
        <w:tc>
          <w:tcPr>
            <w:tcW w:w="1134" w:type="dxa"/>
            <w:tcBorders>
              <w:top w:val="nil"/>
              <w:left w:val="nil"/>
              <w:bottom w:val="single" w:sz="8" w:space="0" w:color="auto"/>
              <w:right w:val="single" w:sz="8" w:space="0" w:color="auto"/>
            </w:tcBorders>
            <w:shd w:val="clear" w:color="auto" w:fill="auto"/>
            <w:noWrap/>
            <w:vAlign w:val="bottom"/>
            <w:hideMark/>
          </w:tcPr>
          <w:p w:rsidR="00D11324" w:rsidRPr="00C84962" w:rsidRDefault="005927B4" w:rsidP="005D2084">
            <w:pPr>
              <w:ind w:left="-83" w:right="-41"/>
              <w:jc w:val="right"/>
              <w:rPr>
                <w:b/>
                <w:bCs/>
                <w:sz w:val="24"/>
                <w:szCs w:val="24"/>
              </w:rPr>
            </w:pPr>
            <w:r w:rsidRPr="00C84962">
              <w:rPr>
                <w:b/>
                <w:bCs/>
                <w:sz w:val="24"/>
                <w:szCs w:val="28"/>
              </w:rPr>
              <w:t>2 561,</w:t>
            </w:r>
            <w:r w:rsidR="005D2084" w:rsidRPr="00C84962">
              <w:rPr>
                <w:b/>
                <w:bCs/>
                <w:sz w:val="24"/>
                <w:szCs w:val="28"/>
              </w:rPr>
              <w:t>6</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7A69A0" w:rsidP="00E42DCC">
            <w:pPr>
              <w:ind w:left="-83" w:right="-41"/>
              <w:jc w:val="right"/>
              <w:rPr>
                <w:b/>
                <w:bCs/>
                <w:sz w:val="24"/>
                <w:szCs w:val="24"/>
              </w:rPr>
            </w:pPr>
            <w:r w:rsidRPr="00C84962">
              <w:rPr>
                <w:b/>
                <w:bCs/>
                <w:sz w:val="24"/>
                <w:szCs w:val="28"/>
              </w:rPr>
              <w:t>2 215,4</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1876FF">
            <w:pPr>
              <w:ind w:left="-83" w:right="-41"/>
              <w:jc w:val="right"/>
              <w:rPr>
                <w:b/>
                <w:bCs/>
                <w:sz w:val="24"/>
                <w:szCs w:val="24"/>
              </w:rPr>
            </w:pPr>
            <w:r w:rsidRPr="00C84962">
              <w:rPr>
                <w:b/>
                <w:bCs/>
                <w:sz w:val="24"/>
                <w:szCs w:val="28"/>
              </w:rPr>
              <w:t>1</w:t>
            </w:r>
            <w:r w:rsidR="001876FF" w:rsidRPr="00C84962">
              <w:rPr>
                <w:b/>
                <w:bCs/>
                <w:sz w:val="24"/>
                <w:szCs w:val="28"/>
              </w:rPr>
              <w:t> </w:t>
            </w:r>
            <w:r w:rsidRPr="00C84962">
              <w:rPr>
                <w:b/>
                <w:bCs/>
                <w:sz w:val="24"/>
                <w:szCs w:val="28"/>
              </w:rPr>
              <w:t>5</w:t>
            </w:r>
            <w:r w:rsidR="001876FF" w:rsidRPr="00C84962">
              <w:rPr>
                <w:b/>
                <w:bCs/>
                <w:sz w:val="24"/>
                <w:szCs w:val="28"/>
              </w:rPr>
              <w:t>94,2</w:t>
            </w:r>
          </w:p>
        </w:tc>
        <w:tc>
          <w:tcPr>
            <w:tcW w:w="993" w:type="dxa"/>
            <w:tcBorders>
              <w:top w:val="nil"/>
              <w:left w:val="nil"/>
              <w:bottom w:val="single" w:sz="8" w:space="0" w:color="auto"/>
              <w:right w:val="single" w:sz="8" w:space="0" w:color="auto"/>
            </w:tcBorders>
            <w:vAlign w:val="bottom"/>
          </w:tcPr>
          <w:p w:rsidR="00D11324" w:rsidRPr="00C84962" w:rsidRDefault="001876FF" w:rsidP="00E42DCC">
            <w:pPr>
              <w:ind w:left="-83" w:right="-41"/>
              <w:jc w:val="right"/>
              <w:rPr>
                <w:b/>
                <w:bCs/>
                <w:sz w:val="24"/>
                <w:szCs w:val="28"/>
              </w:rPr>
            </w:pPr>
            <w:r w:rsidRPr="00C84962">
              <w:rPr>
                <w:b/>
                <w:bCs/>
                <w:sz w:val="24"/>
                <w:szCs w:val="28"/>
              </w:rPr>
              <w:t>1 213,7</w:t>
            </w:r>
          </w:p>
        </w:tc>
      </w:tr>
      <w:tr w:rsidR="00C84962" w:rsidRPr="00C84962" w:rsidTr="005927B4">
        <w:trPr>
          <w:trHeight w:val="20"/>
        </w:trPr>
        <w:tc>
          <w:tcPr>
            <w:tcW w:w="4332" w:type="dxa"/>
            <w:tcBorders>
              <w:top w:val="nil"/>
              <w:left w:val="single" w:sz="8" w:space="0" w:color="auto"/>
              <w:bottom w:val="single" w:sz="8" w:space="0" w:color="auto"/>
              <w:right w:val="single" w:sz="8" w:space="0" w:color="auto"/>
            </w:tcBorders>
            <w:shd w:val="clear" w:color="auto" w:fill="auto"/>
            <w:vAlign w:val="center"/>
            <w:hideMark/>
          </w:tcPr>
          <w:p w:rsidR="00D11324" w:rsidRPr="00C84962" w:rsidRDefault="00D11324" w:rsidP="007B693B">
            <w:pPr>
              <w:ind w:left="-15" w:firstLineChars="200" w:firstLine="480"/>
              <w:rPr>
                <w:sz w:val="24"/>
                <w:szCs w:val="24"/>
              </w:rPr>
            </w:pPr>
            <w:r w:rsidRPr="00C84962">
              <w:rPr>
                <w:sz w:val="24"/>
                <w:szCs w:val="28"/>
              </w:rPr>
              <w:t>Объем увеличения / сокращения к уровню предыдущего года</w:t>
            </w:r>
          </w:p>
        </w:tc>
        <w:tc>
          <w:tcPr>
            <w:tcW w:w="992" w:type="dxa"/>
            <w:tcBorders>
              <w:top w:val="nil"/>
              <w:left w:val="nil"/>
              <w:bottom w:val="single" w:sz="8" w:space="0" w:color="auto"/>
              <w:right w:val="single" w:sz="8" w:space="0" w:color="auto"/>
            </w:tcBorders>
            <w:shd w:val="clear" w:color="auto" w:fill="auto"/>
            <w:noWrap/>
            <w:vAlign w:val="bottom"/>
          </w:tcPr>
          <w:p w:rsidR="00D11324" w:rsidRPr="00C84962" w:rsidRDefault="00D11324" w:rsidP="00E42DCC">
            <w:pPr>
              <w:ind w:left="-83" w:right="-41"/>
              <w:jc w:val="right"/>
              <w:rPr>
                <w:sz w:val="24"/>
                <w:szCs w:val="24"/>
              </w:rPr>
            </w:pPr>
          </w:p>
        </w:tc>
        <w:tc>
          <w:tcPr>
            <w:tcW w:w="1417"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5927B4">
            <w:pPr>
              <w:ind w:left="-83" w:right="-41"/>
              <w:jc w:val="right"/>
              <w:rPr>
                <w:sz w:val="24"/>
                <w:szCs w:val="24"/>
              </w:rPr>
            </w:pPr>
            <w:r w:rsidRPr="00C84962">
              <w:rPr>
                <w:sz w:val="24"/>
                <w:szCs w:val="28"/>
              </w:rPr>
              <w:t>-</w:t>
            </w:r>
            <w:r w:rsidR="005927B4" w:rsidRPr="00C84962">
              <w:rPr>
                <w:sz w:val="24"/>
                <w:szCs w:val="28"/>
              </w:rPr>
              <w:t>405,2</w:t>
            </w:r>
          </w:p>
        </w:tc>
        <w:tc>
          <w:tcPr>
            <w:tcW w:w="1134" w:type="dxa"/>
            <w:tcBorders>
              <w:top w:val="nil"/>
              <w:left w:val="nil"/>
              <w:bottom w:val="single" w:sz="8" w:space="0" w:color="auto"/>
              <w:right w:val="single" w:sz="8" w:space="0" w:color="auto"/>
            </w:tcBorders>
            <w:shd w:val="clear" w:color="auto" w:fill="FFFFFF" w:themeFill="background1"/>
            <w:noWrap/>
            <w:vAlign w:val="bottom"/>
            <w:hideMark/>
          </w:tcPr>
          <w:p w:rsidR="00D11324" w:rsidRPr="00C84962" w:rsidRDefault="00D11324" w:rsidP="005927B4">
            <w:pPr>
              <w:ind w:left="-83" w:right="-41"/>
              <w:jc w:val="right"/>
              <w:rPr>
                <w:sz w:val="24"/>
                <w:szCs w:val="24"/>
              </w:rPr>
            </w:pPr>
            <w:r w:rsidRPr="00C84962">
              <w:rPr>
                <w:sz w:val="24"/>
                <w:szCs w:val="28"/>
              </w:rPr>
              <w:t>+</w:t>
            </w:r>
            <w:r w:rsidR="005927B4" w:rsidRPr="00C84962">
              <w:rPr>
                <w:sz w:val="24"/>
                <w:szCs w:val="28"/>
              </w:rPr>
              <w:t>454,1</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5D2084">
            <w:pPr>
              <w:ind w:left="-83" w:right="-41"/>
              <w:jc w:val="right"/>
              <w:rPr>
                <w:sz w:val="24"/>
                <w:szCs w:val="24"/>
              </w:rPr>
            </w:pPr>
            <w:r w:rsidRPr="00C84962">
              <w:rPr>
                <w:sz w:val="24"/>
                <w:szCs w:val="28"/>
              </w:rPr>
              <w:t>-</w:t>
            </w:r>
            <w:r w:rsidR="005927B4" w:rsidRPr="00C84962">
              <w:rPr>
                <w:sz w:val="24"/>
                <w:szCs w:val="28"/>
              </w:rPr>
              <w:t>346,</w:t>
            </w:r>
            <w:r w:rsidR="005D2084" w:rsidRPr="00C84962">
              <w:rPr>
                <w:sz w:val="24"/>
                <w:szCs w:val="28"/>
              </w:rPr>
              <w:t>2</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7A69A0" w:rsidP="007A69A0">
            <w:pPr>
              <w:ind w:left="-83" w:right="-41"/>
              <w:jc w:val="right"/>
              <w:rPr>
                <w:sz w:val="24"/>
                <w:szCs w:val="24"/>
              </w:rPr>
            </w:pPr>
            <w:r w:rsidRPr="00C84962">
              <w:rPr>
                <w:sz w:val="24"/>
                <w:szCs w:val="28"/>
              </w:rPr>
              <w:t>-621,2</w:t>
            </w:r>
          </w:p>
        </w:tc>
        <w:tc>
          <w:tcPr>
            <w:tcW w:w="993" w:type="dxa"/>
            <w:tcBorders>
              <w:top w:val="nil"/>
              <w:left w:val="nil"/>
              <w:bottom w:val="single" w:sz="8" w:space="0" w:color="auto"/>
              <w:right w:val="single" w:sz="8" w:space="0" w:color="auto"/>
            </w:tcBorders>
            <w:vAlign w:val="bottom"/>
          </w:tcPr>
          <w:p w:rsidR="00D11324" w:rsidRPr="00C84962" w:rsidRDefault="007A69A0" w:rsidP="00E42DCC">
            <w:pPr>
              <w:ind w:left="-83" w:right="-41"/>
              <w:jc w:val="right"/>
              <w:rPr>
                <w:sz w:val="24"/>
                <w:szCs w:val="28"/>
              </w:rPr>
            </w:pPr>
            <w:r w:rsidRPr="00C84962">
              <w:rPr>
                <w:sz w:val="24"/>
                <w:szCs w:val="28"/>
              </w:rPr>
              <w:t>-380,5</w:t>
            </w:r>
          </w:p>
        </w:tc>
      </w:tr>
      <w:tr w:rsidR="00C84962" w:rsidRPr="00C84962" w:rsidTr="005927B4">
        <w:trPr>
          <w:trHeight w:val="20"/>
        </w:trPr>
        <w:tc>
          <w:tcPr>
            <w:tcW w:w="4332" w:type="dxa"/>
            <w:tcBorders>
              <w:top w:val="nil"/>
              <w:left w:val="single" w:sz="8" w:space="0" w:color="auto"/>
              <w:bottom w:val="single" w:sz="8" w:space="0" w:color="auto"/>
              <w:right w:val="single" w:sz="8" w:space="0" w:color="auto"/>
            </w:tcBorders>
            <w:shd w:val="clear" w:color="auto" w:fill="auto"/>
            <w:vAlign w:val="center"/>
            <w:hideMark/>
          </w:tcPr>
          <w:p w:rsidR="00D11324" w:rsidRPr="00C84962" w:rsidRDefault="00D11324" w:rsidP="007B693B">
            <w:pPr>
              <w:ind w:left="-15" w:firstLineChars="200" w:firstLine="480"/>
              <w:rPr>
                <w:i/>
                <w:iCs/>
                <w:sz w:val="24"/>
                <w:szCs w:val="24"/>
              </w:rPr>
            </w:pPr>
            <w:r w:rsidRPr="00C84962">
              <w:rPr>
                <w:i/>
                <w:iCs/>
                <w:sz w:val="24"/>
                <w:szCs w:val="28"/>
              </w:rPr>
              <w:t>Увеличение / снижение к предыдущему году в %</w:t>
            </w:r>
          </w:p>
        </w:tc>
        <w:tc>
          <w:tcPr>
            <w:tcW w:w="992" w:type="dxa"/>
            <w:tcBorders>
              <w:top w:val="nil"/>
              <w:left w:val="nil"/>
              <w:bottom w:val="single" w:sz="8" w:space="0" w:color="auto"/>
              <w:right w:val="single" w:sz="8" w:space="0" w:color="auto"/>
            </w:tcBorders>
            <w:shd w:val="clear" w:color="auto" w:fill="auto"/>
            <w:noWrap/>
            <w:vAlign w:val="bottom"/>
          </w:tcPr>
          <w:p w:rsidR="00D11324" w:rsidRPr="00C84962" w:rsidRDefault="00D11324" w:rsidP="00E42DCC">
            <w:pPr>
              <w:ind w:left="-83" w:right="-41"/>
              <w:jc w:val="right"/>
              <w:rPr>
                <w:i/>
                <w:iCs/>
                <w:sz w:val="24"/>
                <w:szCs w:val="24"/>
              </w:rPr>
            </w:pPr>
          </w:p>
        </w:tc>
        <w:tc>
          <w:tcPr>
            <w:tcW w:w="1417"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5927B4">
            <w:pPr>
              <w:ind w:left="-83" w:right="-41"/>
              <w:jc w:val="right"/>
              <w:rPr>
                <w:i/>
                <w:iCs/>
                <w:sz w:val="24"/>
                <w:szCs w:val="24"/>
              </w:rPr>
            </w:pPr>
            <w:r w:rsidRPr="00C84962">
              <w:rPr>
                <w:i/>
                <w:iCs/>
                <w:sz w:val="24"/>
                <w:szCs w:val="28"/>
              </w:rPr>
              <w:t>-1</w:t>
            </w:r>
            <w:r w:rsidR="005927B4" w:rsidRPr="00C84962">
              <w:rPr>
                <w:i/>
                <w:iCs/>
                <w:sz w:val="24"/>
                <w:szCs w:val="28"/>
              </w:rPr>
              <w:t>6</w:t>
            </w:r>
            <w:r w:rsidRPr="00C84962">
              <w:rPr>
                <w:i/>
                <w:iCs/>
                <w:sz w:val="24"/>
                <w:szCs w:val="28"/>
              </w:rPr>
              <w:t>,</w:t>
            </w:r>
            <w:r w:rsidR="005927B4" w:rsidRPr="00C84962">
              <w:rPr>
                <w:i/>
                <w:iCs/>
                <w:sz w:val="24"/>
                <w:szCs w:val="28"/>
              </w:rPr>
              <w:t>1</w:t>
            </w:r>
            <w:r w:rsidRPr="00C84962">
              <w:rPr>
                <w:i/>
                <w:iCs/>
                <w:sz w:val="24"/>
                <w:szCs w:val="28"/>
              </w:rPr>
              <w:t>%</w:t>
            </w:r>
          </w:p>
        </w:tc>
        <w:tc>
          <w:tcPr>
            <w:tcW w:w="1134" w:type="dxa"/>
            <w:tcBorders>
              <w:top w:val="nil"/>
              <w:left w:val="nil"/>
              <w:bottom w:val="single" w:sz="8" w:space="0" w:color="auto"/>
              <w:right w:val="single" w:sz="8" w:space="0" w:color="auto"/>
            </w:tcBorders>
            <w:shd w:val="clear" w:color="auto" w:fill="FFFFFF" w:themeFill="background1"/>
            <w:noWrap/>
            <w:vAlign w:val="bottom"/>
            <w:hideMark/>
          </w:tcPr>
          <w:p w:rsidR="00D11324" w:rsidRPr="00C84962" w:rsidRDefault="00D11324" w:rsidP="005927B4">
            <w:pPr>
              <w:ind w:left="-83" w:right="-41"/>
              <w:jc w:val="right"/>
              <w:rPr>
                <w:i/>
                <w:iCs/>
                <w:sz w:val="24"/>
                <w:szCs w:val="24"/>
              </w:rPr>
            </w:pPr>
            <w:r w:rsidRPr="00C84962">
              <w:rPr>
                <w:i/>
                <w:iCs/>
                <w:sz w:val="24"/>
                <w:szCs w:val="28"/>
              </w:rPr>
              <w:t>+</w:t>
            </w:r>
            <w:r w:rsidR="005927B4" w:rsidRPr="00C84962">
              <w:rPr>
                <w:i/>
                <w:iCs/>
                <w:sz w:val="24"/>
                <w:szCs w:val="28"/>
              </w:rPr>
              <w:t>21</w:t>
            </w:r>
            <w:r w:rsidRPr="00C84962">
              <w:rPr>
                <w:i/>
                <w:iCs/>
                <w:sz w:val="24"/>
                <w:szCs w:val="28"/>
              </w:rPr>
              <w:t>,</w:t>
            </w:r>
            <w:r w:rsidR="005927B4" w:rsidRPr="00C84962">
              <w:rPr>
                <w:i/>
                <w:iCs/>
                <w:sz w:val="24"/>
                <w:szCs w:val="28"/>
              </w:rPr>
              <w:t>5</w:t>
            </w:r>
            <w:r w:rsidRPr="00C84962">
              <w:rPr>
                <w:i/>
                <w:iCs/>
                <w:sz w:val="24"/>
                <w:szCs w:val="28"/>
              </w:rPr>
              <w:t>%</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D11324" w:rsidP="005927B4">
            <w:pPr>
              <w:ind w:left="-83" w:right="-41"/>
              <w:jc w:val="right"/>
              <w:rPr>
                <w:i/>
                <w:iCs/>
                <w:sz w:val="24"/>
                <w:szCs w:val="24"/>
              </w:rPr>
            </w:pPr>
            <w:r w:rsidRPr="00C84962">
              <w:rPr>
                <w:i/>
                <w:iCs/>
                <w:sz w:val="24"/>
                <w:szCs w:val="28"/>
              </w:rPr>
              <w:t>-</w:t>
            </w:r>
            <w:r w:rsidR="005927B4" w:rsidRPr="00C84962">
              <w:rPr>
                <w:i/>
                <w:iCs/>
                <w:sz w:val="24"/>
                <w:szCs w:val="28"/>
              </w:rPr>
              <w:t>13,5</w:t>
            </w:r>
            <w:r w:rsidRPr="00C84962">
              <w:rPr>
                <w:i/>
                <w:iCs/>
                <w:sz w:val="24"/>
                <w:szCs w:val="28"/>
              </w:rPr>
              <w:t>%</w:t>
            </w:r>
          </w:p>
        </w:tc>
        <w:tc>
          <w:tcPr>
            <w:tcW w:w="992" w:type="dxa"/>
            <w:tcBorders>
              <w:top w:val="nil"/>
              <w:left w:val="nil"/>
              <w:bottom w:val="single" w:sz="8" w:space="0" w:color="auto"/>
              <w:right w:val="single" w:sz="8" w:space="0" w:color="auto"/>
            </w:tcBorders>
            <w:shd w:val="clear" w:color="auto" w:fill="auto"/>
            <w:noWrap/>
            <w:vAlign w:val="bottom"/>
            <w:hideMark/>
          </w:tcPr>
          <w:p w:rsidR="00D11324" w:rsidRPr="00C84962" w:rsidRDefault="007A69A0" w:rsidP="007A69A0">
            <w:pPr>
              <w:ind w:left="-83" w:right="-41"/>
              <w:jc w:val="right"/>
              <w:rPr>
                <w:i/>
                <w:iCs/>
                <w:sz w:val="24"/>
                <w:szCs w:val="24"/>
              </w:rPr>
            </w:pPr>
            <w:r w:rsidRPr="00C84962">
              <w:rPr>
                <w:i/>
                <w:iCs/>
                <w:sz w:val="24"/>
                <w:szCs w:val="28"/>
              </w:rPr>
              <w:t>-28</w:t>
            </w:r>
            <w:r w:rsidR="00D11324" w:rsidRPr="00C84962">
              <w:rPr>
                <w:i/>
                <w:iCs/>
                <w:sz w:val="24"/>
                <w:szCs w:val="28"/>
              </w:rPr>
              <w:t>,</w:t>
            </w:r>
            <w:r w:rsidRPr="00C84962">
              <w:rPr>
                <w:i/>
                <w:iCs/>
                <w:sz w:val="24"/>
                <w:szCs w:val="28"/>
              </w:rPr>
              <w:t>0</w:t>
            </w:r>
            <w:r w:rsidR="00D11324" w:rsidRPr="00C84962">
              <w:rPr>
                <w:i/>
                <w:iCs/>
                <w:sz w:val="24"/>
                <w:szCs w:val="28"/>
              </w:rPr>
              <w:t>%</w:t>
            </w:r>
          </w:p>
        </w:tc>
        <w:tc>
          <w:tcPr>
            <w:tcW w:w="993" w:type="dxa"/>
            <w:tcBorders>
              <w:top w:val="nil"/>
              <w:left w:val="nil"/>
              <w:bottom w:val="single" w:sz="8" w:space="0" w:color="auto"/>
              <w:right w:val="single" w:sz="8" w:space="0" w:color="auto"/>
            </w:tcBorders>
            <w:vAlign w:val="bottom"/>
          </w:tcPr>
          <w:p w:rsidR="00D11324" w:rsidRPr="00C84962" w:rsidRDefault="007A69A0" w:rsidP="00E42DCC">
            <w:pPr>
              <w:ind w:left="-83" w:right="-41"/>
              <w:jc w:val="right"/>
              <w:rPr>
                <w:i/>
                <w:iCs/>
                <w:sz w:val="24"/>
                <w:szCs w:val="28"/>
              </w:rPr>
            </w:pPr>
            <w:r w:rsidRPr="00C84962">
              <w:rPr>
                <w:i/>
                <w:iCs/>
                <w:sz w:val="24"/>
                <w:szCs w:val="28"/>
              </w:rPr>
              <w:t>-23,9%</w:t>
            </w:r>
          </w:p>
        </w:tc>
      </w:tr>
    </w:tbl>
    <w:p w:rsidR="00B2735F" w:rsidRPr="00B2700F" w:rsidRDefault="00B2735F" w:rsidP="00B2735F">
      <w:pPr>
        <w:tabs>
          <w:tab w:val="num" w:pos="1083"/>
        </w:tabs>
        <w:ind w:firstLine="709"/>
        <w:jc w:val="both"/>
        <w:rPr>
          <w:szCs w:val="28"/>
        </w:rPr>
      </w:pPr>
    </w:p>
    <w:p w:rsidR="00B2735F" w:rsidRPr="00360851" w:rsidRDefault="00B2735F" w:rsidP="00360851">
      <w:pPr>
        <w:pStyle w:val="a3"/>
        <w:ind w:firstLine="567"/>
        <w:jc w:val="both"/>
        <w:rPr>
          <w:rFonts w:ascii="Times New Roman" w:hAnsi="Times New Roman" w:cs="Times New Roman"/>
          <w:sz w:val="28"/>
          <w:szCs w:val="28"/>
        </w:rPr>
      </w:pPr>
      <w:r w:rsidRPr="00360851">
        <w:rPr>
          <w:rFonts w:ascii="Times New Roman" w:hAnsi="Times New Roman" w:cs="Times New Roman"/>
          <w:sz w:val="28"/>
          <w:szCs w:val="28"/>
        </w:rPr>
        <w:t>В среднесрочной перспективе ожидается сокращение дотаций на выравнивание бюджетной обеспеченности, предоставляемых Тверской области из федерального бюджета. Дотации на выравнивание бюджетной обеспеченности в 201</w:t>
      </w:r>
      <w:r w:rsidR="007A69A0" w:rsidRPr="00360851">
        <w:rPr>
          <w:rFonts w:ascii="Times New Roman" w:hAnsi="Times New Roman" w:cs="Times New Roman"/>
          <w:sz w:val="28"/>
          <w:szCs w:val="28"/>
        </w:rPr>
        <w:t>6</w:t>
      </w:r>
      <w:r w:rsidRPr="00360851">
        <w:rPr>
          <w:rFonts w:ascii="Times New Roman" w:hAnsi="Times New Roman" w:cs="Times New Roman"/>
          <w:sz w:val="28"/>
          <w:szCs w:val="28"/>
        </w:rPr>
        <w:t xml:space="preserve"> и 201</w:t>
      </w:r>
      <w:r w:rsidR="007A69A0" w:rsidRPr="00360851">
        <w:rPr>
          <w:rFonts w:ascii="Times New Roman" w:hAnsi="Times New Roman" w:cs="Times New Roman"/>
          <w:sz w:val="28"/>
          <w:szCs w:val="28"/>
        </w:rPr>
        <w:t>7</w:t>
      </w:r>
      <w:r w:rsidRPr="00360851">
        <w:rPr>
          <w:rFonts w:ascii="Times New Roman" w:hAnsi="Times New Roman" w:cs="Times New Roman"/>
          <w:sz w:val="28"/>
          <w:szCs w:val="28"/>
        </w:rPr>
        <w:t xml:space="preserve"> годах сократятся соответственно на 30,3% и </w:t>
      </w:r>
      <w:r w:rsidR="007A69A0" w:rsidRPr="00360851">
        <w:rPr>
          <w:rFonts w:ascii="Times New Roman" w:hAnsi="Times New Roman" w:cs="Times New Roman"/>
          <w:sz w:val="28"/>
          <w:szCs w:val="28"/>
        </w:rPr>
        <w:t>47,0</w:t>
      </w:r>
      <w:r w:rsidRPr="00360851">
        <w:rPr>
          <w:rFonts w:ascii="Times New Roman" w:hAnsi="Times New Roman" w:cs="Times New Roman"/>
          <w:sz w:val="28"/>
          <w:szCs w:val="28"/>
        </w:rPr>
        <w:t>% к уровню 201</w:t>
      </w:r>
      <w:r w:rsidR="007A69A0" w:rsidRPr="00360851">
        <w:rPr>
          <w:rFonts w:ascii="Times New Roman" w:hAnsi="Times New Roman" w:cs="Times New Roman"/>
          <w:sz w:val="28"/>
          <w:szCs w:val="28"/>
        </w:rPr>
        <w:t>4</w:t>
      </w:r>
      <w:r w:rsidRPr="00360851">
        <w:rPr>
          <w:rFonts w:ascii="Times New Roman" w:hAnsi="Times New Roman" w:cs="Times New Roman"/>
          <w:sz w:val="28"/>
          <w:szCs w:val="28"/>
        </w:rPr>
        <w:t xml:space="preserve"> года.</w:t>
      </w:r>
    </w:p>
    <w:p w:rsidR="00B2735F" w:rsidRPr="00360851" w:rsidRDefault="00B2735F" w:rsidP="00360851">
      <w:pPr>
        <w:pStyle w:val="a3"/>
        <w:ind w:firstLine="567"/>
        <w:jc w:val="both"/>
        <w:rPr>
          <w:rFonts w:ascii="Times New Roman" w:hAnsi="Times New Roman" w:cs="Times New Roman"/>
          <w:sz w:val="28"/>
          <w:szCs w:val="28"/>
        </w:rPr>
      </w:pPr>
      <w:r w:rsidRPr="00360851">
        <w:rPr>
          <w:rFonts w:ascii="Times New Roman" w:hAnsi="Times New Roman" w:cs="Times New Roman"/>
          <w:sz w:val="28"/>
          <w:szCs w:val="28"/>
        </w:rPr>
        <w:t xml:space="preserve">Сопоставление данных по динамике роста налоговых и неналоговых доходов, индекса налогового потенциала с прогнозируемым объемом дотаций на выравнивание </w:t>
      </w:r>
      <w:r w:rsidR="00EC58F1" w:rsidRPr="00360851">
        <w:rPr>
          <w:rFonts w:ascii="Times New Roman" w:hAnsi="Times New Roman" w:cs="Times New Roman"/>
          <w:sz w:val="28"/>
          <w:szCs w:val="28"/>
        </w:rPr>
        <w:t xml:space="preserve">бюджетной обеспеченности </w:t>
      </w:r>
      <w:r w:rsidRPr="00360851">
        <w:rPr>
          <w:rFonts w:ascii="Times New Roman" w:hAnsi="Times New Roman" w:cs="Times New Roman"/>
          <w:sz w:val="28"/>
          <w:szCs w:val="28"/>
        </w:rPr>
        <w:t xml:space="preserve">говорит о достаточно жестких условиях для выполнения задачи по обеспечению бюджетной сбалансированности в среднесрочной перспективе и необходимости взвешенного подхода к оценке возможностей бюджета для исполнения расходных обязательств. </w:t>
      </w:r>
    </w:p>
    <w:p w:rsidR="00B2735F" w:rsidRPr="00360851" w:rsidRDefault="00B2735F" w:rsidP="00360851">
      <w:pPr>
        <w:pStyle w:val="a3"/>
        <w:ind w:firstLine="567"/>
        <w:jc w:val="both"/>
        <w:rPr>
          <w:rFonts w:ascii="Times New Roman" w:hAnsi="Times New Roman" w:cs="Times New Roman"/>
          <w:sz w:val="28"/>
          <w:szCs w:val="28"/>
        </w:rPr>
      </w:pPr>
      <w:r w:rsidRPr="00360851">
        <w:rPr>
          <w:rFonts w:ascii="Times New Roman" w:hAnsi="Times New Roman" w:cs="Times New Roman"/>
          <w:sz w:val="28"/>
          <w:szCs w:val="28"/>
        </w:rPr>
        <w:t>Помимо факторов, влияющих на поступление доходных источников, на областную бюджетную политику существенное влияние оказывают решения, принимаемые на федеральном уровне. Так, выполнение федеральных решений и задач, сформулированных в указах Президента Российской Федерации от 7 мая 2012 года, и необходимость выполнять данные решения в дальнейшем обуславливает возникновение дополнительной финансовой нагрузки по ряду направлений, что в свою очередь снижает гибкость расходов регионального бюджета, осложняет балансировку и препятствует снижению уровня государственного долга региона.</w:t>
      </w:r>
    </w:p>
    <w:p w:rsidR="00DC7005" w:rsidRPr="00B2700F" w:rsidRDefault="00DC7005">
      <w:pPr>
        <w:spacing w:after="200" w:line="276" w:lineRule="auto"/>
        <w:rPr>
          <w:rFonts w:eastAsiaTheme="minorHAnsi"/>
          <w:b/>
          <w:szCs w:val="28"/>
          <w:lang w:eastAsia="en-US"/>
        </w:rPr>
      </w:pPr>
      <w:r w:rsidRPr="00B2700F">
        <w:rPr>
          <w:b/>
          <w:szCs w:val="28"/>
        </w:rPr>
        <w:br w:type="page"/>
      </w:r>
    </w:p>
    <w:p w:rsidR="005D1B36" w:rsidRDefault="00D11324" w:rsidP="00A83E0F">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5D1B36" w:rsidRPr="00B2700F">
        <w:rPr>
          <w:rFonts w:ascii="Times New Roman" w:hAnsi="Times New Roman" w:cs="Times New Roman"/>
          <w:b/>
          <w:sz w:val="28"/>
          <w:szCs w:val="28"/>
        </w:rPr>
        <w:t xml:space="preserve">. </w:t>
      </w:r>
      <w:r w:rsidR="00347D15">
        <w:rPr>
          <w:rFonts w:ascii="Times New Roman" w:hAnsi="Times New Roman" w:cs="Times New Roman"/>
          <w:b/>
          <w:sz w:val="28"/>
          <w:szCs w:val="28"/>
        </w:rPr>
        <w:t>Основные подходы к формированию</w:t>
      </w:r>
      <w:r w:rsidR="00FE0B9F" w:rsidRPr="00B2700F">
        <w:rPr>
          <w:rFonts w:ascii="Times New Roman" w:hAnsi="Times New Roman" w:cs="Times New Roman"/>
          <w:b/>
          <w:sz w:val="28"/>
          <w:szCs w:val="28"/>
        </w:rPr>
        <w:t xml:space="preserve"> пр</w:t>
      </w:r>
      <w:r>
        <w:rPr>
          <w:rFonts w:ascii="Times New Roman" w:hAnsi="Times New Roman" w:cs="Times New Roman"/>
          <w:b/>
          <w:sz w:val="28"/>
          <w:szCs w:val="28"/>
        </w:rPr>
        <w:t>оекта областного бюджета на 2015</w:t>
      </w:r>
      <w:r w:rsidR="00FE0B9F" w:rsidRPr="00B2700F">
        <w:rPr>
          <w:rFonts w:ascii="Times New Roman" w:hAnsi="Times New Roman" w:cs="Times New Roman"/>
          <w:b/>
          <w:sz w:val="28"/>
          <w:szCs w:val="28"/>
        </w:rPr>
        <w:t xml:space="preserve"> год и плановый период 201</w:t>
      </w:r>
      <w:r>
        <w:rPr>
          <w:rFonts w:ascii="Times New Roman" w:hAnsi="Times New Roman" w:cs="Times New Roman"/>
          <w:b/>
          <w:sz w:val="28"/>
          <w:szCs w:val="28"/>
        </w:rPr>
        <w:t>6</w:t>
      </w:r>
      <w:r w:rsidR="00FE0B9F" w:rsidRPr="00B2700F">
        <w:rPr>
          <w:rFonts w:ascii="Times New Roman" w:hAnsi="Times New Roman" w:cs="Times New Roman"/>
          <w:b/>
          <w:sz w:val="28"/>
          <w:szCs w:val="28"/>
        </w:rPr>
        <w:t>-201</w:t>
      </w:r>
      <w:r>
        <w:rPr>
          <w:rFonts w:ascii="Times New Roman" w:hAnsi="Times New Roman" w:cs="Times New Roman"/>
          <w:b/>
          <w:sz w:val="28"/>
          <w:szCs w:val="28"/>
        </w:rPr>
        <w:t>7</w:t>
      </w:r>
      <w:r w:rsidR="00FE0B9F" w:rsidRPr="00B2700F">
        <w:rPr>
          <w:rFonts w:ascii="Times New Roman" w:hAnsi="Times New Roman" w:cs="Times New Roman"/>
          <w:b/>
          <w:sz w:val="28"/>
          <w:szCs w:val="28"/>
        </w:rPr>
        <w:t xml:space="preserve"> </w:t>
      </w:r>
      <w:r w:rsidR="004002E5" w:rsidRPr="00B2700F">
        <w:rPr>
          <w:rFonts w:ascii="Times New Roman" w:hAnsi="Times New Roman" w:cs="Times New Roman"/>
          <w:b/>
          <w:sz w:val="28"/>
          <w:szCs w:val="28"/>
        </w:rPr>
        <w:t>годов</w:t>
      </w:r>
      <w:r w:rsidR="003E0B32" w:rsidRPr="00B2700F">
        <w:rPr>
          <w:rFonts w:ascii="Times New Roman" w:hAnsi="Times New Roman" w:cs="Times New Roman"/>
          <w:b/>
          <w:sz w:val="28"/>
          <w:szCs w:val="28"/>
        </w:rPr>
        <w:t>, основные задачи и приоритеты бюджетной политики.</w:t>
      </w:r>
    </w:p>
    <w:p w:rsidR="00A52CAF" w:rsidRDefault="00A52CAF" w:rsidP="00A83E0F">
      <w:pPr>
        <w:pStyle w:val="a3"/>
        <w:jc w:val="both"/>
        <w:rPr>
          <w:rFonts w:ascii="Times New Roman" w:hAnsi="Times New Roman" w:cs="Times New Roman"/>
          <w:b/>
          <w:sz w:val="28"/>
          <w:szCs w:val="28"/>
        </w:rPr>
      </w:pPr>
    </w:p>
    <w:p w:rsidR="00D27E08" w:rsidRPr="00360851" w:rsidRDefault="00E1535F" w:rsidP="00D27E0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D27E08" w:rsidRPr="00360851">
        <w:rPr>
          <w:rFonts w:ascii="Times New Roman" w:hAnsi="Times New Roman" w:cs="Times New Roman"/>
          <w:sz w:val="28"/>
          <w:szCs w:val="28"/>
        </w:rPr>
        <w:t xml:space="preserve">Формирование бюджетных ассигнований в проекте закона об областном бюджете на 2015-2017г. обусловлено </w:t>
      </w:r>
      <w:r w:rsidR="00D27E08">
        <w:rPr>
          <w:rFonts w:ascii="Times New Roman" w:hAnsi="Times New Roman" w:cs="Times New Roman"/>
          <w:sz w:val="28"/>
          <w:szCs w:val="28"/>
        </w:rPr>
        <w:t>следующими факторами</w:t>
      </w:r>
      <w:r w:rsidR="00D27E08" w:rsidRPr="00360851">
        <w:rPr>
          <w:rFonts w:ascii="Times New Roman" w:hAnsi="Times New Roman" w:cs="Times New Roman"/>
          <w:sz w:val="28"/>
          <w:szCs w:val="28"/>
        </w:rPr>
        <w:t>:</w:t>
      </w:r>
    </w:p>
    <w:p w:rsidR="00D27E08" w:rsidRPr="00347D15" w:rsidRDefault="00D27E08" w:rsidP="00D27E08">
      <w:pPr>
        <w:pStyle w:val="a3"/>
        <w:ind w:firstLine="567"/>
        <w:jc w:val="both"/>
        <w:rPr>
          <w:rFonts w:ascii="Times New Roman" w:hAnsi="Times New Roman" w:cs="Times New Roman"/>
          <w:sz w:val="28"/>
          <w:szCs w:val="28"/>
        </w:rPr>
      </w:pPr>
      <w:r>
        <w:rPr>
          <w:rFonts w:ascii="Times New Roman" w:hAnsi="Times New Roman" w:cs="Times New Roman"/>
          <w:sz w:val="28"/>
          <w:szCs w:val="28"/>
        </w:rPr>
        <w:t>- замедлением темпов экономического роста</w:t>
      </w:r>
      <w:r w:rsidRPr="00347D15">
        <w:rPr>
          <w:rFonts w:ascii="Times New Roman" w:hAnsi="Times New Roman" w:cs="Times New Roman"/>
          <w:sz w:val="28"/>
          <w:szCs w:val="28"/>
        </w:rPr>
        <w:t>;</w:t>
      </w:r>
    </w:p>
    <w:p w:rsidR="00D27E08" w:rsidRPr="00360851" w:rsidRDefault="00D27E08" w:rsidP="00D27E0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47D15">
        <w:rPr>
          <w:rFonts w:ascii="Times New Roman" w:hAnsi="Times New Roman" w:cs="Times New Roman"/>
          <w:sz w:val="28"/>
          <w:szCs w:val="28"/>
        </w:rPr>
        <w:t>сокращением дотации</w:t>
      </w:r>
      <w:r w:rsidRPr="00360851">
        <w:rPr>
          <w:rFonts w:ascii="Times New Roman" w:hAnsi="Times New Roman" w:cs="Times New Roman"/>
          <w:sz w:val="28"/>
          <w:szCs w:val="28"/>
        </w:rPr>
        <w:t xml:space="preserve"> на выравнивание уровня бюджетной обеспеч</w:t>
      </w:r>
      <w:r w:rsidR="000D18B7">
        <w:rPr>
          <w:rFonts w:ascii="Times New Roman" w:hAnsi="Times New Roman" w:cs="Times New Roman"/>
          <w:sz w:val="28"/>
          <w:szCs w:val="28"/>
        </w:rPr>
        <w:t>енности из федерального бюджета.</w:t>
      </w:r>
    </w:p>
    <w:p w:rsidR="00D27E08" w:rsidRPr="00360851" w:rsidRDefault="00D27E08" w:rsidP="00D27E08">
      <w:pPr>
        <w:pStyle w:val="a3"/>
        <w:ind w:firstLine="567"/>
        <w:jc w:val="both"/>
        <w:rPr>
          <w:rFonts w:ascii="Times New Roman" w:hAnsi="Times New Roman" w:cs="Times New Roman"/>
          <w:sz w:val="28"/>
          <w:szCs w:val="28"/>
        </w:rPr>
      </w:pPr>
      <w:r w:rsidRPr="00360851">
        <w:rPr>
          <w:rFonts w:ascii="Times New Roman" w:hAnsi="Times New Roman" w:cs="Times New Roman"/>
          <w:sz w:val="28"/>
          <w:szCs w:val="28"/>
        </w:rPr>
        <w:t>Правительство Тверской области при формировании областного бюджета на 2015-2017 годы исходило с одной стороны из необходимости обеспечения выполнения возложенных на субъект полномочий, с другой из проводимой уже не первый год планомерной политики сдерживания дефицита бюджета.</w:t>
      </w:r>
    </w:p>
    <w:p w:rsidR="00D27E08" w:rsidRPr="00360851" w:rsidRDefault="00D27E08" w:rsidP="00D27E08">
      <w:pPr>
        <w:pStyle w:val="a3"/>
        <w:ind w:firstLine="567"/>
        <w:jc w:val="both"/>
        <w:rPr>
          <w:rFonts w:ascii="Times New Roman" w:hAnsi="Times New Roman" w:cs="Times New Roman"/>
          <w:sz w:val="28"/>
          <w:szCs w:val="28"/>
        </w:rPr>
      </w:pPr>
      <w:r w:rsidRPr="00360851">
        <w:rPr>
          <w:rFonts w:ascii="Times New Roman" w:hAnsi="Times New Roman" w:cs="Times New Roman"/>
          <w:sz w:val="28"/>
          <w:szCs w:val="28"/>
        </w:rPr>
        <w:t xml:space="preserve">В первую очередь </w:t>
      </w:r>
      <w:r w:rsidR="00880F6C">
        <w:rPr>
          <w:rFonts w:ascii="Times New Roman" w:hAnsi="Times New Roman" w:cs="Times New Roman"/>
          <w:sz w:val="28"/>
          <w:szCs w:val="28"/>
        </w:rPr>
        <w:t>оптимизации подверглись</w:t>
      </w:r>
      <w:r w:rsidRPr="00360851">
        <w:rPr>
          <w:rFonts w:ascii="Times New Roman" w:hAnsi="Times New Roman" w:cs="Times New Roman"/>
          <w:sz w:val="28"/>
          <w:szCs w:val="28"/>
        </w:rPr>
        <w:t xml:space="preserve"> расход</w:t>
      </w:r>
      <w:r w:rsidR="00880F6C">
        <w:rPr>
          <w:rFonts w:ascii="Times New Roman" w:hAnsi="Times New Roman" w:cs="Times New Roman"/>
          <w:sz w:val="28"/>
          <w:szCs w:val="28"/>
        </w:rPr>
        <w:t>ы</w:t>
      </w:r>
      <w:r w:rsidRPr="00360851">
        <w:rPr>
          <w:rFonts w:ascii="Times New Roman" w:hAnsi="Times New Roman" w:cs="Times New Roman"/>
          <w:sz w:val="28"/>
          <w:szCs w:val="28"/>
        </w:rPr>
        <w:t xml:space="preserve"> капитального характера, </w:t>
      </w:r>
      <w:proofErr w:type="spellStart"/>
      <w:r w:rsidRPr="00360851">
        <w:rPr>
          <w:rFonts w:ascii="Times New Roman" w:hAnsi="Times New Roman" w:cs="Times New Roman"/>
          <w:sz w:val="28"/>
          <w:szCs w:val="28"/>
        </w:rPr>
        <w:t>проинвентаризированы</w:t>
      </w:r>
      <w:proofErr w:type="spellEnd"/>
      <w:r w:rsidRPr="00360851">
        <w:rPr>
          <w:rFonts w:ascii="Times New Roman" w:hAnsi="Times New Roman" w:cs="Times New Roman"/>
          <w:sz w:val="28"/>
          <w:szCs w:val="28"/>
        </w:rPr>
        <w:t xml:space="preserve"> расходы на выполнение федеральных полномочий, переданных субъектам Российской Федерации, задействованы внутренние резервы отраслей. </w:t>
      </w:r>
    </w:p>
    <w:p w:rsidR="00A52CAF" w:rsidRPr="00360851" w:rsidRDefault="00A52CAF" w:rsidP="00360851">
      <w:pPr>
        <w:pStyle w:val="a3"/>
        <w:ind w:firstLine="567"/>
        <w:jc w:val="both"/>
        <w:rPr>
          <w:rFonts w:ascii="Times New Roman" w:hAnsi="Times New Roman" w:cs="Times New Roman"/>
          <w:sz w:val="28"/>
          <w:szCs w:val="28"/>
        </w:rPr>
      </w:pPr>
      <w:r w:rsidRPr="00360851">
        <w:rPr>
          <w:rFonts w:ascii="Times New Roman" w:hAnsi="Times New Roman" w:cs="Times New Roman"/>
          <w:sz w:val="28"/>
          <w:szCs w:val="28"/>
        </w:rPr>
        <w:t>Ключевой задачей бюджетной политики в 2015-2017 годах будет являться обеспечение долгосрочной бюджетной сбалансированности и финансовой устойчивости бюджетной системы. Указанная задача решается с учетом факторов, влияющих на долгосрочную устойчивость финансовой системы Тверской области:</w:t>
      </w:r>
    </w:p>
    <w:p w:rsidR="00A52CAF" w:rsidRPr="000D18B7" w:rsidRDefault="00B6479C" w:rsidP="00360851">
      <w:pPr>
        <w:pStyle w:val="a3"/>
        <w:ind w:firstLine="567"/>
        <w:jc w:val="both"/>
        <w:rPr>
          <w:rFonts w:ascii="Times New Roman" w:hAnsi="Times New Roman" w:cs="Times New Roman"/>
          <w:sz w:val="28"/>
          <w:szCs w:val="28"/>
        </w:rPr>
      </w:pPr>
      <w:r w:rsidRPr="000D18B7">
        <w:rPr>
          <w:rFonts w:ascii="Times New Roman" w:hAnsi="Times New Roman" w:cs="Times New Roman"/>
          <w:sz w:val="28"/>
          <w:szCs w:val="28"/>
        </w:rPr>
        <w:t xml:space="preserve">- </w:t>
      </w:r>
      <w:r w:rsidR="00A52CAF" w:rsidRPr="000D18B7">
        <w:rPr>
          <w:rFonts w:ascii="Times New Roman" w:hAnsi="Times New Roman" w:cs="Times New Roman"/>
          <w:sz w:val="28"/>
          <w:szCs w:val="28"/>
        </w:rPr>
        <w:t xml:space="preserve">в среднесрочной перспективе прогнозируется снижение темпов роста налоговых и неналоговых доходов областного бюджета; </w:t>
      </w:r>
    </w:p>
    <w:p w:rsidR="00A52CAF" w:rsidRPr="000D18B7" w:rsidRDefault="00B6479C" w:rsidP="00360851">
      <w:pPr>
        <w:pStyle w:val="a3"/>
        <w:ind w:firstLine="567"/>
        <w:jc w:val="both"/>
        <w:rPr>
          <w:rFonts w:ascii="Times New Roman" w:hAnsi="Times New Roman" w:cs="Times New Roman"/>
          <w:sz w:val="28"/>
          <w:szCs w:val="28"/>
        </w:rPr>
      </w:pPr>
      <w:r w:rsidRPr="000D18B7">
        <w:rPr>
          <w:rFonts w:ascii="Times New Roman" w:hAnsi="Times New Roman" w:cs="Times New Roman"/>
          <w:sz w:val="28"/>
          <w:szCs w:val="28"/>
        </w:rPr>
        <w:t xml:space="preserve">- </w:t>
      </w:r>
      <w:r w:rsidR="00A52CAF" w:rsidRPr="000D18B7">
        <w:rPr>
          <w:rFonts w:ascii="Times New Roman" w:hAnsi="Times New Roman" w:cs="Times New Roman"/>
          <w:sz w:val="28"/>
          <w:szCs w:val="28"/>
        </w:rPr>
        <w:t>в среднесрочной перспективе объем финансовой поддержки со стороны федерального бюджета сокращается;</w:t>
      </w:r>
    </w:p>
    <w:p w:rsidR="00A52CAF" w:rsidRPr="000D18B7" w:rsidRDefault="00B6479C" w:rsidP="00360851">
      <w:pPr>
        <w:pStyle w:val="a3"/>
        <w:ind w:firstLine="567"/>
        <w:jc w:val="both"/>
        <w:rPr>
          <w:rFonts w:ascii="Times New Roman" w:hAnsi="Times New Roman" w:cs="Times New Roman"/>
          <w:sz w:val="28"/>
          <w:szCs w:val="28"/>
        </w:rPr>
      </w:pPr>
      <w:r w:rsidRPr="000D18B7">
        <w:rPr>
          <w:rFonts w:ascii="Times New Roman" w:hAnsi="Times New Roman" w:cs="Times New Roman"/>
          <w:sz w:val="28"/>
          <w:szCs w:val="28"/>
        </w:rPr>
        <w:t xml:space="preserve">- </w:t>
      </w:r>
      <w:r w:rsidR="00A52CAF" w:rsidRPr="000D18B7">
        <w:rPr>
          <w:rFonts w:ascii="Times New Roman" w:hAnsi="Times New Roman" w:cs="Times New Roman"/>
          <w:sz w:val="28"/>
          <w:szCs w:val="28"/>
        </w:rPr>
        <w:t>нарастание объема обязательных к реализации федеральных решений, исполнение которых осуществляется из регионального бюджета, и в результате – снижение гибкости бюджета региона.</w:t>
      </w:r>
    </w:p>
    <w:p w:rsidR="00A52CAF" w:rsidRDefault="00A52CAF" w:rsidP="00360851">
      <w:pPr>
        <w:pStyle w:val="a3"/>
        <w:ind w:firstLine="567"/>
        <w:jc w:val="both"/>
        <w:rPr>
          <w:rFonts w:ascii="Times New Roman" w:hAnsi="Times New Roman" w:cs="Times New Roman"/>
          <w:sz w:val="28"/>
          <w:szCs w:val="28"/>
        </w:rPr>
      </w:pPr>
    </w:p>
    <w:p w:rsidR="00AC6330" w:rsidRPr="00491BE4" w:rsidRDefault="00E1535F" w:rsidP="0079378E">
      <w:pPr>
        <w:pStyle w:val="a3"/>
        <w:ind w:firstLine="567"/>
        <w:jc w:val="both"/>
        <w:rPr>
          <w:rFonts w:ascii="Times New Roman" w:hAnsi="Times New Roman" w:cs="Times New Roman"/>
          <w:sz w:val="28"/>
          <w:szCs w:val="28"/>
        </w:rPr>
      </w:pPr>
      <w:r>
        <w:rPr>
          <w:rFonts w:ascii="Times New Roman" w:hAnsi="Times New Roman" w:cs="Times New Roman"/>
          <w:sz w:val="28"/>
          <w:szCs w:val="28"/>
        </w:rPr>
        <w:t>2.2</w:t>
      </w:r>
      <w:proofErr w:type="gramStart"/>
      <w:r w:rsidR="00AC6330">
        <w:rPr>
          <w:rFonts w:ascii="Times New Roman" w:hAnsi="Times New Roman" w:cs="Times New Roman"/>
          <w:sz w:val="28"/>
          <w:szCs w:val="28"/>
        </w:rPr>
        <w:t xml:space="preserve"> </w:t>
      </w:r>
      <w:r w:rsidR="00B77634">
        <w:rPr>
          <w:rFonts w:ascii="Times New Roman" w:hAnsi="Times New Roman" w:cs="Times New Roman"/>
          <w:sz w:val="28"/>
          <w:szCs w:val="28"/>
        </w:rPr>
        <w:t>В</w:t>
      </w:r>
      <w:proofErr w:type="gramEnd"/>
      <w:r w:rsidR="00B77634">
        <w:rPr>
          <w:rFonts w:ascii="Times New Roman" w:hAnsi="Times New Roman" w:cs="Times New Roman"/>
          <w:sz w:val="28"/>
          <w:szCs w:val="28"/>
        </w:rPr>
        <w:t xml:space="preserve"> части </w:t>
      </w:r>
      <w:r w:rsidR="00B77634" w:rsidRPr="0079378E">
        <w:rPr>
          <w:rFonts w:ascii="Times New Roman" w:hAnsi="Times New Roman" w:cs="Times New Roman"/>
          <w:sz w:val="28"/>
          <w:szCs w:val="28"/>
        </w:rPr>
        <w:t>п</w:t>
      </w:r>
      <w:r w:rsidR="00AC6330" w:rsidRPr="0079378E">
        <w:rPr>
          <w:rFonts w:ascii="Times New Roman" w:hAnsi="Times New Roman" w:cs="Times New Roman"/>
          <w:sz w:val="28"/>
          <w:szCs w:val="28"/>
        </w:rPr>
        <w:t>овышени</w:t>
      </w:r>
      <w:r w:rsidR="00B77634" w:rsidRPr="0079378E">
        <w:rPr>
          <w:rFonts w:ascii="Times New Roman" w:hAnsi="Times New Roman" w:cs="Times New Roman"/>
          <w:sz w:val="28"/>
          <w:szCs w:val="28"/>
        </w:rPr>
        <w:t>я</w:t>
      </w:r>
      <w:r w:rsidR="00AC6330" w:rsidRPr="0079378E">
        <w:rPr>
          <w:rFonts w:ascii="Times New Roman" w:hAnsi="Times New Roman" w:cs="Times New Roman"/>
          <w:sz w:val="28"/>
          <w:szCs w:val="28"/>
        </w:rPr>
        <w:t xml:space="preserve"> эффективности формирования и исполнение областного бюджета Тверской области на основе государственных программ Тве</w:t>
      </w:r>
      <w:r w:rsidR="00B77634" w:rsidRPr="0079378E">
        <w:rPr>
          <w:rFonts w:ascii="Times New Roman" w:hAnsi="Times New Roman" w:cs="Times New Roman"/>
          <w:sz w:val="28"/>
          <w:szCs w:val="28"/>
        </w:rPr>
        <w:t>рской области,</w:t>
      </w:r>
      <w:r w:rsidR="00AC6330">
        <w:rPr>
          <w:rFonts w:ascii="Times New Roman" w:hAnsi="Times New Roman" w:cs="Times New Roman"/>
          <w:sz w:val="28"/>
          <w:szCs w:val="28"/>
        </w:rPr>
        <w:t xml:space="preserve"> </w:t>
      </w:r>
      <w:r w:rsidR="00B77634">
        <w:rPr>
          <w:rFonts w:ascii="Times New Roman" w:hAnsi="Times New Roman" w:cs="Times New Roman"/>
          <w:sz w:val="28"/>
          <w:szCs w:val="28"/>
        </w:rPr>
        <w:t>предполагается внести соответствующие изменения в  действующую методологию:</w:t>
      </w:r>
      <w:r w:rsidR="00AC6330" w:rsidRPr="00491BE4">
        <w:rPr>
          <w:rFonts w:ascii="Times New Roman" w:hAnsi="Times New Roman" w:cs="Times New Roman"/>
          <w:sz w:val="28"/>
          <w:szCs w:val="28"/>
        </w:rPr>
        <w:t xml:space="preserve"> </w:t>
      </w:r>
    </w:p>
    <w:p w:rsidR="00AC6330" w:rsidRDefault="00B6479C" w:rsidP="0036085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77634">
        <w:rPr>
          <w:rFonts w:ascii="Times New Roman" w:hAnsi="Times New Roman" w:cs="Times New Roman"/>
          <w:sz w:val="28"/>
          <w:szCs w:val="28"/>
        </w:rPr>
        <w:t>осуществить</w:t>
      </w:r>
      <w:r w:rsidR="00B77634" w:rsidRPr="00491BE4">
        <w:rPr>
          <w:rFonts w:ascii="Times New Roman" w:hAnsi="Times New Roman" w:cs="Times New Roman"/>
          <w:sz w:val="28"/>
          <w:szCs w:val="28"/>
        </w:rPr>
        <w:t xml:space="preserve"> </w:t>
      </w:r>
      <w:r w:rsidR="00AC6330" w:rsidRPr="00491BE4">
        <w:rPr>
          <w:rFonts w:ascii="Times New Roman" w:hAnsi="Times New Roman" w:cs="Times New Roman"/>
          <w:sz w:val="28"/>
          <w:szCs w:val="28"/>
        </w:rPr>
        <w:t>полное отражение и учет влияния на целевые индикаторы при формировании государственных программ Тверской области всех инструментов государственной политики;</w:t>
      </w:r>
    </w:p>
    <w:p w:rsidR="00AC6330" w:rsidRDefault="00B6479C" w:rsidP="0036085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C6330" w:rsidRPr="00210945">
        <w:rPr>
          <w:rFonts w:ascii="Times New Roman" w:hAnsi="Times New Roman" w:cs="Times New Roman"/>
          <w:sz w:val="28"/>
          <w:szCs w:val="28"/>
        </w:rPr>
        <w:t>обеспечить дальнейшую интеграцию государственных программ в процесс бюджетного планирования, в том числе регламентировать процесс выделения дополнительных ресурсов, увязав его с достижением целей и результа</w:t>
      </w:r>
      <w:r w:rsidR="00AC6330">
        <w:rPr>
          <w:rFonts w:ascii="Times New Roman" w:hAnsi="Times New Roman" w:cs="Times New Roman"/>
          <w:sz w:val="28"/>
          <w:szCs w:val="28"/>
        </w:rPr>
        <w:t>тов соответствующих госпрограмм;</w:t>
      </w:r>
    </w:p>
    <w:p w:rsidR="00AC6330" w:rsidRPr="00491BE4" w:rsidRDefault="00B6479C" w:rsidP="0036085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77634">
        <w:rPr>
          <w:rFonts w:ascii="Times New Roman" w:hAnsi="Times New Roman" w:cs="Times New Roman"/>
          <w:sz w:val="28"/>
          <w:szCs w:val="28"/>
        </w:rPr>
        <w:t xml:space="preserve">усовершенствовать </w:t>
      </w:r>
      <w:r w:rsidR="00AC6330">
        <w:rPr>
          <w:rFonts w:ascii="Times New Roman" w:hAnsi="Times New Roman" w:cs="Times New Roman"/>
          <w:sz w:val="28"/>
          <w:szCs w:val="28"/>
        </w:rPr>
        <w:t>методику</w:t>
      </w:r>
      <w:r w:rsidR="00AC6330" w:rsidRPr="00491BE4">
        <w:rPr>
          <w:rFonts w:ascii="Times New Roman" w:hAnsi="Times New Roman" w:cs="Times New Roman"/>
          <w:sz w:val="28"/>
          <w:szCs w:val="28"/>
        </w:rPr>
        <w:t xml:space="preserve"> оценке эффективности реализации государственных программ Тверской области</w:t>
      </w:r>
      <w:r w:rsidR="00AC6330">
        <w:rPr>
          <w:rFonts w:ascii="Times New Roman" w:hAnsi="Times New Roman" w:cs="Times New Roman"/>
          <w:sz w:val="28"/>
          <w:szCs w:val="28"/>
        </w:rPr>
        <w:t>, ввести экспертную оценку госпрограмм</w:t>
      </w:r>
      <w:r w:rsidR="00AC6330" w:rsidRPr="00491BE4">
        <w:rPr>
          <w:rFonts w:ascii="Times New Roman" w:hAnsi="Times New Roman" w:cs="Times New Roman"/>
          <w:sz w:val="28"/>
          <w:szCs w:val="28"/>
        </w:rPr>
        <w:t>;</w:t>
      </w:r>
    </w:p>
    <w:p w:rsidR="00AC6330" w:rsidRPr="00491BE4" w:rsidRDefault="00B6479C" w:rsidP="0036085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C6330">
        <w:rPr>
          <w:rFonts w:ascii="Times New Roman" w:hAnsi="Times New Roman" w:cs="Times New Roman"/>
          <w:sz w:val="28"/>
          <w:szCs w:val="28"/>
        </w:rPr>
        <w:t>обеспечить</w:t>
      </w:r>
      <w:r w:rsidR="00AC6330" w:rsidRPr="00210945">
        <w:rPr>
          <w:rFonts w:ascii="Times New Roman" w:hAnsi="Times New Roman" w:cs="Times New Roman"/>
          <w:sz w:val="28"/>
          <w:szCs w:val="28"/>
        </w:rPr>
        <w:t xml:space="preserve"> взаимосв</w:t>
      </w:r>
      <w:r w:rsidR="00AC6330">
        <w:rPr>
          <w:rFonts w:ascii="Times New Roman" w:hAnsi="Times New Roman" w:cs="Times New Roman"/>
          <w:sz w:val="28"/>
          <w:szCs w:val="28"/>
        </w:rPr>
        <w:t>язь</w:t>
      </w:r>
      <w:r w:rsidR="00AC6330" w:rsidRPr="00210945">
        <w:rPr>
          <w:rFonts w:ascii="Times New Roman" w:hAnsi="Times New Roman" w:cs="Times New Roman"/>
          <w:sz w:val="28"/>
          <w:szCs w:val="28"/>
        </w:rPr>
        <w:t xml:space="preserve"> государственных про</w:t>
      </w:r>
      <w:r w:rsidR="00AC6330">
        <w:rPr>
          <w:rFonts w:ascii="Times New Roman" w:hAnsi="Times New Roman" w:cs="Times New Roman"/>
          <w:sz w:val="28"/>
          <w:szCs w:val="28"/>
        </w:rPr>
        <w:t>грамм и государственных заданий, и</w:t>
      </w:r>
      <w:r w:rsidR="00AC6330" w:rsidRPr="00210945">
        <w:rPr>
          <w:rFonts w:ascii="Times New Roman" w:hAnsi="Times New Roman" w:cs="Times New Roman"/>
          <w:sz w:val="28"/>
          <w:szCs w:val="28"/>
        </w:rPr>
        <w:t>спользова</w:t>
      </w:r>
      <w:r w:rsidR="00AC6330">
        <w:rPr>
          <w:rFonts w:ascii="Times New Roman" w:hAnsi="Times New Roman" w:cs="Times New Roman"/>
          <w:sz w:val="28"/>
          <w:szCs w:val="28"/>
        </w:rPr>
        <w:t>ть инструмент</w:t>
      </w:r>
      <w:r w:rsidR="00AC6330" w:rsidRPr="00210945">
        <w:rPr>
          <w:rFonts w:ascii="Times New Roman" w:hAnsi="Times New Roman" w:cs="Times New Roman"/>
          <w:sz w:val="28"/>
          <w:szCs w:val="28"/>
        </w:rPr>
        <w:t xml:space="preserve"> государственного (муниципального) задания на </w:t>
      </w:r>
      <w:r w:rsidR="00AC6330" w:rsidRPr="00210945">
        <w:rPr>
          <w:rFonts w:ascii="Times New Roman" w:hAnsi="Times New Roman" w:cs="Times New Roman"/>
          <w:sz w:val="28"/>
          <w:szCs w:val="28"/>
        </w:rPr>
        <w:lastRenderedPageBreak/>
        <w:t>оказание государственных (муниципальных) услуг при стратегическом и бюджетном планировании</w:t>
      </w:r>
      <w:r w:rsidR="00AC6330">
        <w:rPr>
          <w:rFonts w:ascii="Times New Roman" w:hAnsi="Times New Roman" w:cs="Times New Roman"/>
          <w:sz w:val="28"/>
          <w:szCs w:val="28"/>
        </w:rPr>
        <w:t>;</w:t>
      </w:r>
      <w:r w:rsidR="00AC6330" w:rsidRPr="00491BE4">
        <w:rPr>
          <w:rFonts w:ascii="Times New Roman" w:hAnsi="Times New Roman" w:cs="Times New Roman"/>
          <w:sz w:val="28"/>
          <w:szCs w:val="28"/>
        </w:rPr>
        <w:t xml:space="preserve"> </w:t>
      </w:r>
    </w:p>
    <w:p w:rsidR="00AC6330" w:rsidRDefault="00B6479C" w:rsidP="0036085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C6330">
        <w:rPr>
          <w:rFonts w:ascii="Times New Roman" w:hAnsi="Times New Roman" w:cs="Times New Roman"/>
          <w:sz w:val="28"/>
          <w:szCs w:val="28"/>
        </w:rPr>
        <w:t>создать</w:t>
      </w:r>
      <w:r w:rsidR="00AC6330" w:rsidRPr="00491BE4">
        <w:rPr>
          <w:rFonts w:ascii="Times New Roman" w:hAnsi="Times New Roman" w:cs="Times New Roman"/>
          <w:sz w:val="28"/>
          <w:szCs w:val="28"/>
        </w:rPr>
        <w:t xml:space="preserve"> стимул</w:t>
      </w:r>
      <w:r w:rsidR="00AC6330">
        <w:rPr>
          <w:rFonts w:ascii="Times New Roman" w:hAnsi="Times New Roman" w:cs="Times New Roman"/>
          <w:sz w:val="28"/>
          <w:szCs w:val="28"/>
        </w:rPr>
        <w:t>ы</w:t>
      </w:r>
      <w:r w:rsidR="00AC6330" w:rsidRPr="00491BE4">
        <w:rPr>
          <w:rFonts w:ascii="Times New Roman" w:hAnsi="Times New Roman" w:cs="Times New Roman"/>
          <w:sz w:val="28"/>
          <w:szCs w:val="28"/>
        </w:rPr>
        <w:t xml:space="preserve"> для повышения эффективности работы исполнительных органов государственной власти Тверской области за счет проведения регулярной оценки качества финансового менеджмента исполнительных органов государс</w:t>
      </w:r>
      <w:r w:rsidR="00AC6330">
        <w:rPr>
          <w:rFonts w:ascii="Times New Roman" w:hAnsi="Times New Roman" w:cs="Times New Roman"/>
          <w:sz w:val="28"/>
          <w:szCs w:val="28"/>
        </w:rPr>
        <w:t>твенной власти Тверской области.</w:t>
      </w:r>
    </w:p>
    <w:p w:rsidR="00AC6330" w:rsidRDefault="00AC6330" w:rsidP="00360851">
      <w:pPr>
        <w:pStyle w:val="a3"/>
        <w:ind w:firstLine="567"/>
        <w:jc w:val="both"/>
        <w:rPr>
          <w:rFonts w:ascii="Times New Roman" w:hAnsi="Times New Roman" w:cs="Times New Roman"/>
          <w:sz w:val="28"/>
          <w:szCs w:val="28"/>
        </w:rPr>
      </w:pPr>
    </w:p>
    <w:p w:rsidR="00AC6330" w:rsidRPr="00491BE4" w:rsidRDefault="00E1535F" w:rsidP="00360851">
      <w:pPr>
        <w:pStyle w:val="a3"/>
        <w:ind w:firstLine="567"/>
        <w:jc w:val="both"/>
        <w:rPr>
          <w:rFonts w:ascii="Times New Roman" w:hAnsi="Times New Roman" w:cs="Times New Roman"/>
          <w:sz w:val="28"/>
          <w:szCs w:val="28"/>
        </w:rPr>
      </w:pPr>
      <w:r>
        <w:rPr>
          <w:rFonts w:ascii="Times New Roman" w:hAnsi="Times New Roman" w:cs="Times New Roman"/>
          <w:sz w:val="28"/>
          <w:szCs w:val="28"/>
        </w:rPr>
        <w:t>2.3</w:t>
      </w:r>
      <w:r w:rsidR="00AC6330">
        <w:rPr>
          <w:rFonts w:ascii="Times New Roman" w:hAnsi="Times New Roman" w:cs="Times New Roman"/>
          <w:sz w:val="28"/>
          <w:szCs w:val="28"/>
        </w:rPr>
        <w:t xml:space="preserve"> </w:t>
      </w:r>
      <w:r w:rsidR="0079378E">
        <w:rPr>
          <w:rFonts w:ascii="Times New Roman" w:hAnsi="Times New Roman" w:cs="Times New Roman"/>
          <w:sz w:val="28"/>
          <w:szCs w:val="28"/>
        </w:rPr>
        <w:t>В части п</w:t>
      </w:r>
      <w:r w:rsidR="00AC6330">
        <w:rPr>
          <w:rFonts w:ascii="Times New Roman" w:hAnsi="Times New Roman" w:cs="Times New Roman"/>
          <w:sz w:val="28"/>
          <w:szCs w:val="28"/>
        </w:rPr>
        <w:t>овышени</w:t>
      </w:r>
      <w:r w:rsidR="0079378E">
        <w:rPr>
          <w:rFonts w:ascii="Times New Roman" w:hAnsi="Times New Roman" w:cs="Times New Roman"/>
          <w:sz w:val="28"/>
          <w:szCs w:val="28"/>
        </w:rPr>
        <w:t>я</w:t>
      </w:r>
      <w:r w:rsidR="00AC6330" w:rsidRPr="00491BE4">
        <w:rPr>
          <w:rFonts w:ascii="Times New Roman" w:hAnsi="Times New Roman" w:cs="Times New Roman"/>
          <w:sz w:val="28"/>
          <w:szCs w:val="28"/>
        </w:rPr>
        <w:t xml:space="preserve"> эффективности оказания государственных</w:t>
      </w:r>
      <w:r w:rsidR="00AC6330">
        <w:rPr>
          <w:rFonts w:ascii="Times New Roman" w:hAnsi="Times New Roman" w:cs="Times New Roman"/>
          <w:sz w:val="28"/>
          <w:szCs w:val="28"/>
        </w:rPr>
        <w:t xml:space="preserve"> </w:t>
      </w:r>
      <w:r w:rsidR="00AC6330" w:rsidRPr="00210945">
        <w:rPr>
          <w:rFonts w:ascii="Times New Roman" w:hAnsi="Times New Roman" w:cs="Times New Roman"/>
          <w:sz w:val="28"/>
          <w:szCs w:val="28"/>
        </w:rPr>
        <w:t>(муниципальных)</w:t>
      </w:r>
      <w:r w:rsidR="00AC6330" w:rsidRPr="00491BE4">
        <w:rPr>
          <w:rFonts w:ascii="Times New Roman" w:hAnsi="Times New Roman" w:cs="Times New Roman"/>
          <w:sz w:val="28"/>
          <w:szCs w:val="28"/>
        </w:rPr>
        <w:t xml:space="preserve"> услуг государственными учреждениями Тверской области, в том числе:</w:t>
      </w:r>
    </w:p>
    <w:p w:rsidR="00AC6330" w:rsidRPr="00491BE4" w:rsidRDefault="00B6479C" w:rsidP="0036085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C6330">
        <w:rPr>
          <w:rFonts w:ascii="Times New Roman" w:hAnsi="Times New Roman" w:cs="Times New Roman"/>
          <w:sz w:val="28"/>
          <w:szCs w:val="28"/>
        </w:rPr>
        <w:t>разработка</w:t>
      </w:r>
      <w:r w:rsidR="00AC6330" w:rsidRPr="00210945">
        <w:rPr>
          <w:rFonts w:ascii="Times New Roman" w:hAnsi="Times New Roman" w:cs="Times New Roman"/>
          <w:sz w:val="28"/>
          <w:szCs w:val="28"/>
        </w:rPr>
        <w:t xml:space="preserve"> прозрачной методики по определению стоимости государственных (муниципальных) услуг путем введения единых (групповых) значений нормативов затрат для формирования субсидий на финансовое обеспечение выполнения государственного (муниципального) задания</w:t>
      </w:r>
      <w:r w:rsidR="00AC6330">
        <w:rPr>
          <w:rFonts w:ascii="Times New Roman" w:hAnsi="Times New Roman" w:cs="Times New Roman"/>
          <w:sz w:val="28"/>
          <w:szCs w:val="28"/>
        </w:rPr>
        <w:t>;</w:t>
      </w:r>
    </w:p>
    <w:p w:rsidR="00AC6330" w:rsidRPr="00491BE4" w:rsidRDefault="00B6479C" w:rsidP="0036085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C6330" w:rsidRPr="00491BE4">
        <w:rPr>
          <w:rFonts w:ascii="Times New Roman" w:hAnsi="Times New Roman" w:cs="Times New Roman"/>
          <w:sz w:val="28"/>
          <w:szCs w:val="28"/>
        </w:rPr>
        <w:t xml:space="preserve">разработка систем оценки качества и реальных объемов оказания государственных </w:t>
      </w:r>
      <w:r w:rsidR="00AC6330" w:rsidRPr="00210945">
        <w:rPr>
          <w:rFonts w:ascii="Times New Roman" w:hAnsi="Times New Roman" w:cs="Times New Roman"/>
          <w:sz w:val="28"/>
          <w:szCs w:val="28"/>
        </w:rPr>
        <w:t>(муниципальных)</w:t>
      </w:r>
      <w:r w:rsidR="00AC6330">
        <w:rPr>
          <w:rFonts w:ascii="Times New Roman" w:hAnsi="Times New Roman" w:cs="Times New Roman"/>
          <w:sz w:val="28"/>
          <w:szCs w:val="28"/>
        </w:rPr>
        <w:t xml:space="preserve"> </w:t>
      </w:r>
      <w:r w:rsidR="00AC6330" w:rsidRPr="00491BE4">
        <w:rPr>
          <w:rFonts w:ascii="Times New Roman" w:hAnsi="Times New Roman" w:cs="Times New Roman"/>
          <w:sz w:val="28"/>
          <w:szCs w:val="28"/>
        </w:rPr>
        <w:t>услуг;</w:t>
      </w:r>
    </w:p>
    <w:p w:rsidR="00AC6330" w:rsidRPr="00491BE4" w:rsidRDefault="00B6479C" w:rsidP="0036085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C6330" w:rsidRPr="00491BE4">
        <w:rPr>
          <w:rFonts w:ascii="Times New Roman" w:hAnsi="Times New Roman" w:cs="Times New Roman"/>
          <w:sz w:val="28"/>
          <w:szCs w:val="28"/>
        </w:rPr>
        <w:t>внедрение элементов управляемой конкуренции в процесс оказания государственных услуг</w:t>
      </w:r>
      <w:r w:rsidR="00AC6330">
        <w:rPr>
          <w:rFonts w:ascii="Times New Roman" w:hAnsi="Times New Roman" w:cs="Times New Roman"/>
          <w:sz w:val="28"/>
          <w:szCs w:val="28"/>
        </w:rPr>
        <w:t xml:space="preserve">: </w:t>
      </w:r>
      <w:r w:rsidR="00AC6330" w:rsidRPr="007C220B">
        <w:rPr>
          <w:rFonts w:ascii="Times New Roman" w:hAnsi="Times New Roman" w:cs="Times New Roman"/>
          <w:sz w:val="28"/>
          <w:szCs w:val="28"/>
        </w:rPr>
        <w:t>формирование соответствующей нормативно-правовой базы Тверской области, регулирующей привлечение к оказанию государственных (муниципальных) услуг (работ) негосударственных организаций посредством внедрения конкурсного размещения государственного (муниципального) заказа на оказание государственных (муниципальных) услуг с участием негосударственных организаций и полномасштабного применения принципов «эффективного контракта» в государственных (муниципальных) учреждениях;</w:t>
      </w:r>
    </w:p>
    <w:p w:rsidR="00AC6330" w:rsidRDefault="00B6479C" w:rsidP="00360851">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C6330" w:rsidRPr="00491BE4">
        <w:rPr>
          <w:rFonts w:ascii="Times New Roman" w:hAnsi="Times New Roman" w:cs="Times New Roman"/>
          <w:sz w:val="28"/>
          <w:szCs w:val="28"/>
        </w:rPr>
        <w:t>обеспечение формирования параметров государственных заданий в соответствии с целями и ожидаемыми результатами соответствующих государственных программ Тверской области</w:t>
      </w:r>
      <w:r w:rsidR="00AC6330">
        <w:rPr>
          <w:rFonts w:ascii="Times New Roman" w:hAnsi="Times New Roman" w:cs="Times New Roman"/>
          <w:sz w:val="28"/>
          <w:szCs w:val="28"/>
        </w:rPr>
        <w:t xml:space="preserve">: </w:t>
      </w:r>
      <w:r w:rsidR="00AC6330" w:rsidRPr="00210945">
        <w:rPr>
          <w:rFonts w:ascii="Times New Roman" w:hAnsi="Times New Roman" w:cs="Times New Roman"/>
          <w:sz w:val="28"/>
          <w:szCs w:val="28"/>
        </w:rPr>
        <w:t>показатели государственных заданий будут включены в состав индикаторов государственных программ (подпрограмм), а параметры государственных заданий будут формироваться в соответствии с целями и ожидаемыми результатами соответствующих государственных программ</w:t>
      </w:r>
      <w:r w:rsidR="00AC6330">
        <w:rPr>
          <w:rFonts w:ascii="Times New Roman" w:hAnsi="Times New Roman" w:cs="Times New Roman"/>
          <w:sz w:val="28"/>
          <w:szCs w:val="28"/>
        </w:rPr>
        <w:t>.</w:t>
      </w:r>
    </w:p>
    <w:p w:rsidR="00347D15" w:rsidRDefault="00347D15" w:rsidP="00360851">
      <w:pPr>
        <w:pStyle w:val="a3"/>
        <w:ind w:firstLine="567"/>
        <w:jc w:val="both"/>
        <w:rPr>
          <w:rFonts w:ascii="Times New Roman" w:hAnsi="Times New Roman" w:cs="Times New Roman"/>
          <w:sz w:val="28"/>
          <w:szCs w:val="28"/>
        </w:rPr>
      </w:pPr>
    </w:p>
    <w:p w:rsidR="00B37719" w:rsidRPr="00B2700F" w:rsidRDefault="00B37719" w:rsidP="00A33F09">
      <w:pPr>
        <w:pStyle w:val="a3"/>
        <w:ind w:firstLine="567"/>
        <w:jc w:val="both"/>
        <w:rPr>
          <w:rFonts w:ascii="Times New Roman" w:hAnsi="Times New Roman" w:cs="Times New Roman"/>
          <w:sz w:val="28"/>
          <w:szCs w:val="28"/>
        </w:rPr>
      </w:pPr>
    </w:p>
    <w:p w:rsidR="00B37719" w:rsidRPr="00B2700F" w:rsidRDefault="00B37719" w:rsidP="00A33F09">
      <w:pPr>
        <w:pStyle w:val="a3"/>
        <w:ind w:firstLine="567"/>
        <w:jc w:val="both"/>
        <w:rPr>
          <w:rFonts w:ascii="Times New Roman" w:hAnsi="Times New Roman" w:cs="Times New Roman"/>
          <w:sz w:val="28"/>
          <w:szCs w:val="28"/>
        </w:rPr>
      </w:pPr>
    </w:p>
    <w:p w:rsidR="006A4454" w:rsidRPr="00360851" w:rsidRDefault="006A4454" w:rsidP="00360851">
      <w:pPr>
        <w:pStyle w:val="a3"/>
        <w:ind w:firstLine="567"/>
        <w:jc w:val="both"/>
        <w:rPr>
          <w:rFonts w:ascii="Times New Roman" w:hAnsi="Times New Roman" w:cs="Times New Roman"/>
          <w:sz w:val="28"/>
          <w:szCs w:val="28"/>
        </w:rPr>
      </w:pPr>
      <w:r w:rsidRPr="00360851">
        <w:rPr>
          <w:rFonts w:ascii="Times New Roman" w:hAnsi="Times New Roman" w:cs="Times New Roman"/>
          <w:sz w:val="28"/>
          <w:szCs w:val="28"/>
        </w:rPr>
        <w:br w:type="page"/>
      </w:r>
    </w:p>
    <w:p w:rsidR="00AE3F54" w:rsidRPr="00B2700F" w:rsidRDefault="00E1535F" w:rsidP="00A83E0F">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3</w:t>
      </w:r>
      <w:r w:rsidR="00FE0B9F" w:rsidRPr="00B2700F">
        <w:rPr>
          <w:rFonts w:ascii="Times New Roman" w:hAnsi="Times New Roman" w:cs="Times New Roman"/>
          <w:b/>
          <w:sz w:val="28"/>
          <w:szCs w:val="28"/>
        </w:rPr>
        <w:t xml:space="preserve">. </w:t>
      </w:r>
      <w:r w:rsidR="00FE0B9F" w:rsidRPr="00C84962">
        <w:rPr>
          <w:rFonts w:ascii="Times New Roman" w:hAnsi="Times New Roman" w:cs="Times New Roman"/>
          <w:b/>
          <w:sz w:val="28"/>
          <w:szCs w:val="28"/>
        </w:rPr>
        <w:t xml:space="preserve">Основные </w:t>
      </w:r>
      <w:r w:rsidR="00C84962" w:rsidRPr="00C84962">
        <w:rPr>
          <w:rFonts w:ascii="Times New Roman" w:hAnsi="Times New Roman" w:cs="Times New Roman"/>
          <w:b/>
          <w:sz w:val="28"/>
          <w:szCs w:val="28"/>
        </w:rPr>
        <w:t>подходы к формированию</w:t>
      </w:r>
      <w:r w:rsidR="00FE0B9F" w:rsidRPr="00C84962">
        <w:rPr>
          <w:rFonts w:ascii="Times New Roman" w:hAnsi="Times New Roman" w:cs="Times New Roman"/>
          <w:b/>
          <w:sz w:val="28"/>
          <w:szCs w:val="28"/>
        </w:rPr>
        <w:t xml:space="preserve"> расходов </w:t>
      </w:r>
      <w:r w:rsidR="00FE0B9F" w:rsidRPr="00B2700F">
        <w:rPr>
          <w:rFonts w:ascii="Times New Roman" w:hAnsi="Times New Roman" w:cs="Times New Roman"/>
          <w:b/>
          <w:sz w:val="28"/>
          <w:szCs w:val="28"/>
        </w:rPr>
        <w:t>областного бюджета Тверской области на 201</w:t>
      </w:r>
      <w:r w:rsidR="00AC6330">
        <w:rPr>
          <w:rFonts w:ascii="Times New Roman" w:hAnsi="Times New Roman" w:cs="Times New Roman"/>
          <w:b/>
          <w:sz w:val="28"/>
          <w:szCs w:val="28"/>
        </w:rPr>
        <w:t>5-2017</w:t>
      </w:r>
      <w:r w:rsidR="00FE0B9F" w:rsidRPr="00B2700F">
        <w:rPr>
          <w:rFonts w:ascii="Times New Roman" w:hAnsi="Times New Roman" w:cs="Times New Roman"/>
          <w:b/>
          <w:sz w:val="28"/>
          <w:szCs w:val="28"/>
        </w:rPr>
        <w:t xml:space="preserve"> годы в рамках государственных программ</w:t>
      </w:r>
    </w:p>
    <w:p w:rsidR="00A14C00" w:rsidRPr="00B2700F" w:rsidRDefault="00A14C00" w:rsidP="00A83E0F">
      <w:pPr>
        <w:pStyle w:val="a3"/>
        <w:jc w:val="both"/>
        <w:rPr>
          <w:rFonts w:ascii="Times New Roman" w:hAnsi="Times New Roman" w:cs="Times New Roman"/>
          <w:b/>
          <w:sz w:val="28"/>
          <w:szCs w:val="28"/>
        </w:rPr>
      </w:pPr>
    </w:p>
    <w:p w:rsidR="00A14C00" w:rsidRPr="00B2700F" w:rsidRDefault="00A14C00" w:rsidP="003716F8">
      <w:pPr>
        <w:pStyle w:val="a3"/>
        <w:ind w:firstLine="567"/>
        <w:jc w:val="both"/>
        <w:rPr>
          <w:rFonts w:ascii="Times New Roman" w:hAnsi="Times New Roman" w:cs="Times New Roman"/>
          <w:sz w:val="28"/>
          <w:szCs w:val="28"/>
        </w:rPr>
      </w:pPr>
      <w:r w:rsidRPr="00B2700F">
        <w:rPr>
          <w:rFonts w:ascii="Times New Roman" w:hAnsi="Times New Roman" w:cs="Times New Roman"/>
          <w:sz w:val="28"/>
          <w:szCs w:val="28"/>
        </w:rPr>
        <w:t>Проект областного бюджета Тверской области на 201</w:t>
      </w:r>
      <w:r w:rsidR="00AC6330">
        <w:rPr>
          <w:rFonts w:ascii="Times New Roman" w:hAnsi="Times New Roman" w:cs="Times New Roman"/>
          <w:sz w:val="28"/>
          <w:szCs w:val="28"/>
        </w:rPr>
        <w:t>5–2017</w:t>
      </w:r>
      <w:r w:rsidRPr="00B2700F">
        <w:rPr>
          <w:rFonts w:ascii="Times New Roman" w:hAnsi="Times New Roman" w:cs="Times New Roman"/>
          <w:sz w:val="28"/>
          <w:szCs w:val="28"/>
        </w:rPr>
        <w:t xml:space="preserve"> годы сформирован в программной классификации расходов на основе объемов бюджетных ассигнований на финансовое обеспечение реализации государственных программ в соответствии с:</w:t>
      </w:r>
    </w:p>
    <w:p w:rsidR="00A14C00" w:rsidRPr="00B2700F" w:rsidRDefault="00880F6C" w:rsidP="003716F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C6330">
        <w:rPr>
          <w:rFonts w:ascii="Times New Roman" w:hAnsi="Times New Roman" w:cs="Times New Roman"/>
          <w:sz w:val="28"/>
          <w:szCs w:val="28"/>
        </w:rPr>
        <w:t>3</w:t>
      </w:r>
      <w:r w:rsidR="00A14C00" w:rsidRPr="00B2700F">
        <w:rPr>
          <w:rFonts w:ascii="Times New Roman" w:hAnsi="Times New Roman" w:cs="Times New Roman"/>
          <w:sz w:val="28"/>
          <w:szCs w:val="28"/>
        </w:rPr>
        <w:t xml:space="preserve"> постановлениями Правительства Тверской области об утверждении государственных </w:t>
      </w:r>
      <w:r w:rsidR="00307817" w:rsidRPr="00B2700F">
        <w:rPr>
          <w:rFonts w:ascii="Times New Roman" w:hAnsi="Times New Roman" w:cs="Times New Roman"/>
          <w:sz w:val="28"/>
          <w:szCs w:val="28"/>
        </w:rPr>
        <w:t>п</w:t>
      </w:r>
      <w:r w:rsidR="00A14C00" w:rsidRPr="00B2700F">
        <w:rPr>
          <w:rFonts w:ascii="Times New Roman" w:hAnsi="Times New Roman" w:cs="Times New Roman"/>
          <w:sz w:val="28"/>
          <w:szCs w:val="28"/>
        </w:rPr>
        <w:t>рограмм</w:t>
      </w:r>
      <w:r w:rsidR="00307817" w:rsidRPr="00B2700F">
        <w:rPr>
          <w:rFonts w:ascii="Times New Roman" w:hAnsi="Times New Roman" w:cs="Times New Roman"/>
          <w:sz w:val="28"/>
          <w:szCs w:val="28"/>
        </w:rPr>
        <w:t xml:space="preserve"> Тверской области</w:t>
      </w:r>
      <w:r w:rsidR="00A14C00" w:rsidRPr="00B2700F">
        <w:rPr>
          <w:rFonts w:ascii="Times New Roman" w:hAnsi="Times New Roman" w:cs="Times New Roman"/>
          <w:sz w:val="28"/>
          <w:szCs w:val="28"/>
        </w:rPr>
        <w:t>, реализация которых начинается в очередном финансовом году и плановом периоде;</w:t>
      </w:r>
    </w:p>
    <w:p w:rsidR="00A14C00" w:rsidRPr="00B2700F" w:rsidRDefault="00880F6C" w:rsidP="003716F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14C00" w:rsidRPr="00B2700F">
        <w:rPr>
          <w:rFonts w:ascii="Times New Roman" w:hAnsi="Times New Roman" w:cs="Times New Roman"/>
          <w:sz w:val="28"/>
          <w:szCs w:val="28"/>
        </w:rPr>
        <w:t xml:space="preserve">23 согласованными проектами постановлений Правительства Тверской области о внесении </w:t>
      </w:r>
      <w:r w:rsidR="00D455B0" w:rsidRPr="00B2700F">
        <w:rPr>
          <w:rFonts w:ascii="Times New Roman" w:hAnsi="Times New Roman" w:cs="Times New Roman"/>
          <w:sz w:val="28"/>
          <w:szCs w:val="28"/>
        </w:rPr>
        <w:t xml:space="preserve">изменений </w:t>
      </w:r>
      <w:r w:rsidR="00A14C00" w:rsidRPr="00B2700F">
        <w:rPr>
          <w:rFonts w:ascii="Times New Roman" w:hAnsi="Times New Roman" w:cs="Times New Roman"/>
          <w:sz w:val="28"/>
          <w:szCs w:val="28"/>
        </w:rPr>
        <w:t>в ранее утвержденные государственны</w:t>
      </w:r>
      <w:r w:rsidR="00D455B0" w:rsidRPr="00B2700F">
        <w:rPr>
          <w:rFonts w:ascii="Times New Roman" w:hAnsi="Times New Roman" w:cs="Times New Roman"/>
          <w:sz w:val="28"/>
          <w:szCs w:val="28"/>
        </w:rPr>
        <w:t>е</w:t>
      </w:r>
      <w:r w:rsidR="00A14C00" w:rsidRPr="00B2700F">
        <w:rPr>
          <w:rFonts w:ascii="Times New Roman" w:hAnsi="Times New Roman" w:cs="Times New Roman"/>
          <w:sz w:val="28"/>
          <w:szCs w:val="28"/>
        </w:rPr>
        <w:t xml:space="preserve"> программ</w:t>
      </w:r>
      <w:r w:rsidR="00D455B0" w:rsidRPr="00B2700F">
        <w:rPr>
          <w:rFonts w:ascii="Times New Roman" w:hAnsi="Times New Roman" w:cs="Times New Roman"/>
          <w:sz w:val="28"/>
          <w:szCs w:val="28"/>
        </w:rPr>
        <w:t>ы</w:t>
      </w:r>
      <w:r w:rsidR="00A14C00" w:rsidRPr="00B2700F">
        <w:rPr>
          <w:rFonts w:ascii="Times New Roman" w:hAnsi="Times New Roman" w:cs="Times New Roman"/>
          <w:sz w:val="28"/>
          <w:szCs w:val="28"/>
        </w:rPr>
        <w:t xml:space="preserve">, объем бюджетных </w:t>
      </w:r>
      <w:proofErr w:type="gramStart"/>
      <w:r w:rsidR="00A14C00" w:rsidRPr="00B2700F">
        <w:rPr>
          <w:rFonts w:ascii="Times New Roman" w:hAnsi="Times New Roman" w:cs="Times New Roman"/>
          <w:sz w:val="28"/>
          <w:szCs w:val="28"/>
        </w:rPr>
        <w:t>ассигнований</w:t>
      </w:r>
      <w:proofErr w:type="gramEnd"/>
      <w:r w:rsidR="00A14C00" w:rsidRPr="00B2700F">
        <w:rPr>
          <w:rFonts w:ascii="Times New Roman" w:hAnsi="Times New Roman" w:cs="Times New Roman"/>
          <w:sz w:val="28"/>
          <w:szCs w:val="28"/>
        </w:rPr>
        <w:t xml:space="preserve"> на финансовое обеспечение реализации которых изменяется в очередном финансовом году и плановом периоде.</w:t>
      </w:r>
    </w:p>
    <w:p w:rsidR="00A14C00" w:rsidRPr="00B2700F" w:rsidRDefault="00A14C00" w:rsidP="003716F8">
      <w:pPr>
        <w:pStyle w:val="a3"/>
        <w:ind w:firstLine="567"/>
        <w:jc w:val="both"/>
        <w:rPr>
          <w:rFonts w:ascii="Times New Roman" w:hAnsi="Times New Roman" w:cs="Times New Roman"/>
          <w:sz w:val="28"/>
          <w:szCs w:val="28"/>
        </w:rPr>
      </w:pPr>
      <w:r w:rsidRPr="00B2700F">
        <w:rPr>
          <w:rFonts w:ascii="Times New Roman" w:hAnsi="Times New Roman" w:cs="Times New Roman"/>
          <w:sz w:val="28"/>
          <w:szCs w:val="28"/>
        </w:rPr>
        <w:t xml:space="preserve">Государственные программы охватывают все основные сферы (направления) деятельности исполнительных органов государственной власти Тверской области. </w:t>
      </w:r>
    </w:p>
    <w:p w:rsidR="00A14C00" w:rsidRPr="00B2700F" w:rsidRDefault="00A14C00" w:rsidP="003716F8">
      <w:pPr>
        <w:pStyle w:val="a3"/>
        <w:ind w:firstLine="567"/>
        <w:jc w:val="both"/>
        <w:rPr>
          <w:rFonts w:ascii="Times New Roman" w:hAnsi="Times New Roman" w:cs="Times New Roman"/>
          <w:sz w:val="28"/>
          <w:szCs w:val="28"/>
        </w:rPr>
      </w:pPr>
      <w:r w:rsidRPr="00B2700F">
        <w:rPr>
          <w:rFonts w:ascii="Times New Roman" w:hAnsi="Times New Roman" w:cs="Times New Roman"/>
          <w:sz w:val="28"/>
          <w:szCs w:val="28"/>
        </w:rPr>
        <w:t xml:space="preserve">Доля «программных» расходов областного бюджета Тверской области составляет </w:t>
      </w:r>
      <w:r w:rsidR="00D455B0" w:rsidRPr="00B2700F">
        <w:rPr>
          <w:rFonts w:ascii="Times New Roman" w:hAnsi="Times New Roman" w:cs="Times New Roman"/>
          <w:sz w:val="28"/>
          <w:szCs w:val="28"/>
        </w:rPr>
        <w:t xml:space="preserve">более </w:t>
      </w:r>
      <w:r w:rsidRPr="00B2700F">
        <w:rPr>
          <w:rFonts w:ascii="Times New Roman" w:hAnsi="Times New Roman" w:cs="Times New Roman"/>
          <w:sz w:val="28"/>
          <w:szCs w:val="28"/>
        </w:rPr>
        <w:t>98%.</w:t>
      </w:r>
    </w:p>
    <w:p w:rsidR="006A4454" w:rsidRPr="00B2700F" w:rsidRDefault="006A4454">
      <w:pPr>
        <w:spacing w:after="200" w:line="276" w:lineRule="auto"/>
        <w:rPr>
          <w:rFonts w:eastAsiaTheme="minorHAnsi"/>
          <w:b/>
          <w:szCs w:val="28"/>
          <w:lang w:eastAsia="en-US"/>
        </w:rPr>
      </w:pPr>
    </w:p>
    <w:p w:rsidR="00AA4A74" w:rsidRPr="00B2700F" w:rsidRDefault="00E1535F" w:rsidP="00DD5F27">
      <w:pPr>
        <w:tabs>
          <w:tab w:val="num" w:pos="993"/>
        </w:tabs>
        <w:jc w:val="both"/>
        <w:rPr>
          <w:rFonts w:eastAsia="Calibri"/>
          <w:b/>
          <w:szCs w:val="28"/>
          <w:lang w:eastAsia="en-US"/>
        </w:rPr>
      </w:pPr>
      <w:r>
        <w:rPr>
          <w:rFonts w:eastAsia="Calibri"/>
          <w:b/>
          <w:szCs w:val="28"/>
          <w:lang w:eastAsia="en-US"/>
        </w:rPr>
        <w:t>3</w:t>
      </w:r>
      <w:r w:rsidR="00AA4A74" w:rsidRPr="00B2700F">
        <w:rPr>
          <w:rFonts w:eastAsia="Calibri"/>
          <w:b/>
          <w:szCs w:val="28"/>
          <w:lang w:eastAsia="en-US"/>
        </w:rPr>
        <w:t xml:space="preserve">.1. Основные </w:t>
      </w:r>
      <w:r w:rsidR="00880F6C">
        <w:rPr>
          <w:rFonts w:eastAsia="Calibri"/>
          <w:b/>
          <w:szCs w:val="28"/>
          <w:lang w:eastAsia="en-US"/>
        </w:rPr>
        <w:t>подходы к формированию</w:t>
      </w:r>
      <w:r w:rsidR="00AA4A74" w:rsidRPr="00B2700F">
        <w:rPr>
          <w:rFonts w:eastAsia="Calibri"/>
          <w:b/>
          <w:szCs w:val="28"/>
          <w:lang w:eastAsia="en-US"/>
        </w:rPr>
        <w:t xml:space="preserve"> расходов областного бюджета Тверской области на 201</w:t>
      </w:r>
      <w:r w:rsidR="00FB687F">
        <w:rPr>
          <w:rFonts w:eastAsia="Calibri"/>
          <w:b/>
          <w:szCs w:val="28"/>
          <w:lang w:eastAsia="en-US"/>
        </w:rPr>
        <w:t>5</w:t>
      </w:r>
      <w:r w:rsidR="00AA4A74" w:rsidRPr="00B2700F">
        <w:rPr>
          <w:rFonts w:eastAsia="Calibri"/>
          <w:b/>
          <w:szCs w:val="28"/>
          <w:lang w:eastAsia="en-US"/>
        </w:rPr>
        <w:t xml:space="preserve"> год в рамках Государственной программы «Здравоохранение Тверской области на 201</w:t>
      </w:r>
      <w:r w:rsidR="00FB687F">
        <w:rPr>
          <w:rFonts w:eastAsia="Calibri"/>
          <w:b/>
          <w:szCs w:val="28"/>
          <w:lang w:eastAsia="en-US"/>
        </w:rPr>
        <w:t>5-2020</w:t>
      </w:r>
      <w:r w:rsidR="00AA4A74" w:rsidRPr="00B2700F">
        <w:rPr>
          <w:rFonts w:eastAsia="Calibri"/>
          <w:b/>
          <w:szCs w:val="28"/>
          <w:lang w:eastAsia="en-US"/>
        </w:rPr>
        <w:t xml:space="preserve"> годы».</w:t>
      </w:r>
    </w:p>
    <w:p w:rsidR="00AA4A74" w:rsidRPr="003716F8" w:rsidRDefault="00AA4A74" w:rsidP="003716F8">
      <w:pPr>
        <w:pStyle w:val="a3"/>
        <w:ind w:firstLine="567"/>
        <w:jc w:val="both"/>
        <w:rPr>
          <w:rFonts w:ascii="Times New Roman" w:hAnsi="Times New Roman" w:cs="Times New Roman"/>
          <w:sz w:val="28"/>
          <w:szCs w:val="28"/>
        </w:rPr>
      </w:pPr>
    </w:p>
    <w:p w:rsidR="000A461F" w:rsidRPr="003716F8" w:rsidRDefault="000A461F"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Министерством здравоохранения Тверской области разработана новая государственная программа Тверской области «Здравоохранение Тверской области», которая будет реализовываться с 2015 года до 2020 года. Программа Тверской области учитывает основные направления, предусмотренные государственной программой Российской Федерации «Развитие здравоохранения» (постановление Правительства Российской Федерации от 15.04.2014 № 294).</w:t>
      </w:r>
    </w:p>
    <w:p w:rsidR="000A461F" w:rsidRPr="003716F8" w:rsidRDefault="000A461F"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В 2015 году продолжится процесс преобразования  отрасли «Здравоохранения» в рамках  Федеральных законов от 29.11.2010 № 326-ФЗ «Об обязательном медицинском страховании в Российской Федерации» и  от 21.11.2011 № 323-ФЗ «Об основах охраны здоровья граждан в Российской Федерации». С 2015 года планируется изменение порядка финансирования отдельных видов  медицинской помощи, в частности высокотехнологической и скорой медицинской помощи. Структурные преобразования системы здравоохранения будут включать: расширение оказания медицинских услуг в условиях дневных стационаров, развитие паллиативной медицинской помощи, оптимизацию коечного фонда круглосуточных стационаров путем сокращения излишних коек. Предусматриваются также мероприятия по оптимизации штатной численности работников здравоохранения (поэтапный перевод отдельных должностей персонала (сестер-хозяек, санитарок) из категории «младший медицинской персонал» в категорию «прочий персонал»), по совершенствованию системы оплаты труда в части усиления мотивации работников к эффективной деятельности, ориентированной на достижение конкретных результатов. </w:t>
      </w:r>
      <w:r w:rsidRPr="003716F8">
        <w:rPr>
          <w:rFonts w:ascii="Times New Roman" w:hAnsi="Times New Roman" w:cs="Times New Roman"/>
          <w:sz w:val="28"/>
          <w:szCs w:val="28"/>
        </w:rPr>
        <w:lastRenderedPageBreak/>
        <w:t>Планируемые мероприятия, направленные на повышение эффективности здравоохранения в Тверской области будут способствовать выполнению Указов Президента Российской Федерации, включая достижение установленного уровня соотношения средней заработной платы работников системы здравоохранения к средней заработной плате в Тверской области.</w:t>
      </w:r>
    </w:p>
    <w:p w:rsidR="000A461F" w:rsidRPr="003716F8" w:rsidRDefault="000A461F"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Государственная программа Тверской области сформирована на основании средних </w:t>
      </w:r>
      <w:proofErr w:type="spellStart"/>
      <w:r w:rsidRPr="003716F8">
        <w:rPr>
          <w:rFonts w:ascii="Times New Roman" w:hAnsi="Times New Roman" w:cs="Times New Roman"/>
          <w:sz w:val="28"/>
          <w:szCs w:val="28"/>
        </w:rPr>
        <w:t>подушевых</w:t>
      </w:r>
      <w:proofErr w:type="spellEnd"/>
      <w:r w:rsidRPr="003716F8">
        <w:rPr>
          <w:rFonts w:ascii="Times New Roman" w:hAnsi="Times New Roman" w:cs="Times New Roman"/>
          <w:sz w:val="28"/>
          <w:szCs w:val="28"/>
        </w:rPr>
        <w:t xml:space="preserve"> нормативов по бюджетному финансированию, предусмотренных проектом постановления Российской Федерации «О программе государственных гарантий бесплатного оказания гражданам медицинской помощи на 2015 год и на плановый период 2016 и 2017 годов» и состоит из шести основных  подпрограмм, которые и определяют приоритетные направления отрасли. </w:t>
      </w:r>
    </w:p>
    <w:p w:rsidR="000A461F" w:rsidRPr="003716F8" w:rsidRDefault="000A461F"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Структура государственной программы расширена путем включения в нее самостоятельных подпрограмм: «Совершенствование системы лекарственного обеспечения населения Тверской области, в том числе в амбулаторных условиях», «Укрепление материально-технической базы медицинских организаций Тверской области. Информационное обеспечение системы здравоохранения». </w:t>
      </w:r>
    </w:p>
    <w:p w:rsidR="000A461F" w:rsidRPr="003716F8" w:rsidRDefault="000A461F"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С целью реализации территориальной программы обязательного медицинского страхования Тверской области в рамках подпрограммы «Организация оказания медицинской помощи и предоставления услуг, сопутствующих оказанию медицинской помощи», увеличены расходы на страховые взносы за неработающее население, перечисляемые в бюджет Федерального фонда ОМС. Финансирование подпрограммы «Охрана здоровья матери и ребенка» увеличено за счет введения мероприятия по обеспечению медицинских организаций Тверской области препаратами для иммунизации детей по профилактическим и эпидемическим показаниям, а также увеличения расходов на оздоровление детей по медицинским показаниям и организации обеспечения полноценным питанием детей в возрасте до 3 лет, беременных женщин и кормящих матерей. </w:t>
      </w:r>
    </w:p>
    <w:p w:rsidR="00B97777" w:rsidRPr="00B2700F" w:rsidRDefault="00B97777" w:rsidP="00A74071">
      <w:pPr>
        <w:tabs>
          <w:tab w:val="num" w:pos="993"/>
        </w:tabs>
        <w:ind w:firstLine="709"/>
        <w:jc w:val="both"/>
        <w:rPr>
          <w:rFonts w:eastAsia="Calibri"/>
          <w:szCs w:val="28"/>
          <w:lang w:eastAsia="en-US"/>
        </w:rPr>
      </w:pPr>
    </w:p>
    <w:p w:rsidR="00B97777" w:rsidRPr="00B2700F" w:rsidRDefault="00E1535F" w:rsidP="00DD5F27">
      <w:pPr>
        <w:tabs>
          <w:tab w:val="num" w:pos="0"/>
          <w:tab w:val="num" w:pos="993"/>
        </w:tabs>
        <w:jc w:val="both"/>
        <w:rPr>
          <w:b/>
          <w:szCs w:val="28"/>
        </w:rPr>
      </w:pPr>
      <w:r>
        <w:rPr>
          <w:b/>
          <w:szCs w:val="28"/>
        </w:rPr>
        <w:t>3</w:t>
      </w:r>
      <w:r w:rsidR="00B97777" w:rsidRPr="00B2700F">
        <w:rPr>
          <w:b/>
          <w:szCs w:val="28"/>
        </w:rPr>
        <w:t xml:space="preserve">.2. Основные </w:t>
      </w:r>
      <w:r w:rsidR="00AD5B0C">
        <w:rPr>
          <w:rFonts w:eastAsia="Calibri"/>
          <w:b/>
          <w:szCs w:val="28"/>
          <w:lang w:eastAsia="en-US"/>
        </w:rPr>
        <w:t>подходы к формированию</w:t>
      </w:r>
      <w:r w:rsidR="00B97777" w:rsidRPr="00B2700F">
        <w:rPr>
          <w:b/>
          <w:szCs w:val="28"/>
        </w:rPr>
        <w:t xml:space="preserve"> расходов областного бюджета Тверской области на 201</w:t>
      </w:r>
      <w:r w:rsidR="003B7297">
        <w:rPr>
          <w:b/>
          <w:szCs w:val="28"/>
        </w:rPr>
        <w:t>5</w:t>
      </w:r>
      <w:r w:rsidR="00B97777" w:rsidRPr="00B2700F">
        <w:rPr>
          <w:b/>
          <w:szCs w:val="28"/>
        </w:rPr>
        <w:t xml:space="preserve"> год в рамках Государственн</w:t>
      </w:r>
      <w:r w:rsidR="00E23FE2">
        <w:rPr>
          <w:b/>
          <w:szCs w:val="28"/>
        </w:rPr>
        <w:t>ой</w:t>
      </w:r>
      <w:r w:rsidR="00B97777" w:rsidRPr="00B2700F">
        <w:rPr>
          <w:b/>
          <w:szCs w:val="28"/>
        </w:rPr>
        <w:t xml:space="preserve"> программ</w:t>
      </w:r>
      <w:r w:rsidR="00E23FE2">
        <w:rPr>
          <w:b/>
          <w:szCs w:val="28"/>
        </w:rPr>
        <w:t>ы</w:t>
      </w:r>
      <w:r w:rsidR="00B97777" w:rsidRPr="00B2700F">
        <w:rPr>
          <w:b/>
          <w:szCs w:val="28"/>
        </w:rPr>
        <w:t xml:space="preserve"> «Развитие образования Тверской области</w:t>
      </w:r>
      <w:r w:rsidR="003B7297">
        <w:rPr>
          <w:b/>
          <w:szCs w:val="28"/>
        </w:rPr>
        <w:t xml:space="preserve"> на 2015-20</w:t>
      </w:r>
      <w:r w:rsidR="00E23FE2">
        <w:rPr>
          <w:b/>
          <w:szCs w:val="28"/>
        </w:rPr>
        <w:t>20</w:t>
      </w:r>
      <w:r w:rsidR="003B7297">
        <w:rPr>
          <w:b/>
          <w:szCs w:val="28"/>
        </w:rPr>
        <w:t xml:space="preserve"> годы</w:t>
      </w:r>
      <w:r w:rsidR="00B97777" w:rsidRPr="00B2700F">
        <w:rPr>
          <w:b/>
          <w:szCs w:val="28"/>
        </w:rPr>
        <w:t>»</w:t>
      </w:r>
      <w:r w:rsidR="00235B87" w:rsidRPr="00B2700F">
        <w:rPr>
          <w:b/>
          <w:szCs w:val="28"/>
        </w:rPr>
        <w:t>.</w:t>
      </w:r>
    </w:p>
    <w:p w:rsidR="00B97777" w:rsidRPr="003716F8" w:rsidRDefault="00B97777" w:rsidP="003716F8">
      <w:pPr>
        <w:pStyle w:val="a3"/>
        <w:ind w:firstLine="567"/>
        <w:jc w:val="both"/>
        <w:rPr>
          <w:rFonts w:ascii="Times New Roman" w:hAnsi="Times New Roman" w:cs="Times New Roman"/>
          <w:sz w:val="28"/>
          <w:szCs w:val="28"/>
        </w:rPr>
      </w:pPr>
    </w:p>
    <w:p w:rsidR="00FB687F" w:rsidRPr="003716F8" w:rsidRDefault="00FB687F"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С 2015 года начинается реализация новой Государственной программы «Развитие образования Тверской области на 2015-2020 годы» (далее – Государственная программа)</w:t>
      </w:r>
    </w:p>
    <w:p w:rsidR="00FB687F" w:rsidRPr="003716F8" w:rsidRDefault="00FB687F"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Государственная программа является логическим продолжением Государственной программы Тверской области «Развитие образования Тверской области» на 2013-2018 годы. Государственная программа разработана с учетом положений закона Российской Федерации «Об образовании в Российской Федерации», Концепции долгосрочного социально-экономического развития Российской Федерации на период до 2020 года, Стратегии социально-экономического развития Центрального федерального округа на период до 2020 года, Стратегии социально-экономического развития Тверской области до 2030 года.</w:t>
      </w:r>
    </w:p>
    <w:p w:rsidR="000B4095" w:rsidRDefault="000B4095" w:rsidP="003716F8">
      <w:pPr>
        <w:pStyle w:val="a3"/>
        <w:ind w:firstLine="567"/>
        <w:jc w:val="both"/>
        <w:rPr>
          <w:rFonts w:ascii="Times New Roman" w:hAnsi="Times New Roman" w:cs="Times New Roman"/>
          <w:sz w:val="28"/>
          <w:szCs w:val="28"/>
        </w:rPr>
      </w:pPr>
    </w:p>
    <w:p w:rsidR="00FB687F" w:rsidRPr="003716F8" w:rsidRDefault="00FB687F"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lastRenderedPageBreak/>
        <w:t>В целях обеспечения соответствия Государственной программы  общенациональным приоритетам, обозначенным в Указах Президента Российской Федерации «О мерах по реализации государственной политики в области образования и науки», «О национальной стратегии действий в интересах детей на 2012-2017 годы», в Государственной программе Российской Федерации «Развитие</w:t>
      </w:r>
      <w:r w:rsidR="00E23FE2">
        <w:rPr>
          <w:rFonts w:ascii="Times New Roman" w:hAnsi="Times New Roman" w:cs="Times New Roman"/>
          <w:sz w:val="28"/>
          <w:szCs w:val="28"/>
        </w:rPr>
        <w:t xml:space="preserve"> образования на 2013-2020 годы»</w:t>
      </w:r>
      <w:r w:rsidRPr="003716F8">
        <w:rPr>
          <w:rFonts w:ascii="Times New Roman" w:hAnsi="Times New Roman" w:cs="Times New Roman"/>
          <w:sz w:val="28"/>
          <w:szCs w:val="28"/>
        </w:rPr>
        <w:t xml:space="preserve"> изменена структура Государ</w:t>
      </w:r>
      <w:r w:rsidR="00DD5F27">
        <w:rPr>
          <w:rFonts w:ascii="Times New Roman" w:hAnsi="Times New Roman" w:cs="Times New Roman"/>
          <w:sz w:val="28"/>
          <w:szCs w:val="28"/>
        </w:rPr>
        <w:t>с</w:t>
      </w:r>
      <w:r w:rsidRPr="003716F8">
        <w:rPr>
          <w:rFonts w:ascii="Times New Roman" w:hAnsi="Times New Roman" w:cs="Times New Roman"/>
          <w:sz w:val="28"/>
          <w:szCs w:val="28"/>
        </w:rPr>
        <w:t>твенной программы.</w:t>
      </w:r>
    </w:p>
    <w:p w:rsidR="00FB687F" w:rsidRPr="003716F8" w:rsidRDefault="00DD5F27" w:rsidP="003716F8">
      <w:pPr>
        <w:pStyle w:val="a3"/>
        <w:ind w:firstLine="567"/>
        <w:jc w:val="both"/>
        <w:rPr>
          <w:rFonts w:ascii="Times New Roman" w:hAnsi="Times New Roman" w:cs="Times New Roman"/>
          <w:sz w:val="28"/>
          <w:szCs w:val="28"/>
        </w:rPr>
      </w:pPr>
      <w:r w:rsidRPr="00E33E95">
        <w:rPr>
          <w:rFonts w:ascii="Times New Roman" w:hAnsi="Times New Roman" w:cs="Times New Roman"/>
          <w:sz w:val="28"/>
          <w:szCs w:val="28"/>
        </w:rPr>
        <w:t xml:space="preserve">В </w:t>
      </w:r>
      <w:r w:rsidR="002C3F13" w:rsidRPr="00E33E95">
        <w:rPr>
          <w:rFonts w:ascii="Times New Roman" w:hAnsi="Times New Roman" w:cs="Times New Roman"/>
          <w:sz w:val="28"/>
          <w:szCs w:val="28"/>
        </w:rPr>
        <w:t xml:space="preserve">новой структуре </w:t>
      </w:r>
      <w:r w:rsidRPr="00E33E95">
        <w:rPr>
          <w:rFonts w:ascii="Times New Roman" w:hAnsi="Times New Roman" w:cs="Times New Roman"/>
          <w:sz w:val="28"/>
          <w:szCs w:val="28"/>
        </w:rPr>
        <w:t>г</w:t>
      </w:r>
      <w:r w:rsidR="00FB687F" w:rsidRPr="00E33E95">
        <w:rPr>
          <w:rFonts w:ascii="Times New Roman" w:hAnsi="Times New Roman" w:cs="Times New Roman"/>
          <w:sz w:val="28"/>
          <w:szCs w:val="28"/>
        </w:rPr>
        <w:t>осударственн</w:t>
      </w:r>
      <w:r w:rsidRPr="00E33E95">
        <w:rPr>
          <w:rFonts w:ascii="Times New Roman" w:hAnsi="Times New Roman" w:cs="Times New Roman"/>
          <w:sz w:val="28"/>
          <w:szCs w:val="28"/>
        </w:rPr>
        <w:t>ой</w:t>
      </w:r>
      <w:r w:rsidR="00AD5B0C" w:rsidRPr="00E33E95">
        <w:rPr>
          <w:rFonts w:ascii="Times New Roman" w:hAnsi="Times New Roman" w:cs="Times New Roman"/>
          <w:sz w:val="28"/>
          <w:szCs w:val="28"/>
        </w:rPr>
        <w:t xml:space="preserve"> программ</w:t>
      </w:r>
      <w:r w:rsidR="002C3F13" w:rsidRPr="00E33E95">
        <w:rPr>
          <w:rFonts w:ascii="Times New Roman" w:hAnsi="Times New Roman" w:cs="Times New Roman"/>
          <w:sz w:val="28"/>
          <w:szCs w:val="28"/>
        </w:rPr>
        <w:t>ы</w:t>
      </w:r>
      <w:r w:rsidR="00FB687F" w:rsidRPr="00E33E95">
        <w:rPr>
          <w:rFonts w:ascii="Times New Roman" w:hAnsi="Times New Roman" w:cs="Times New Roman"/>
          <w:sz w:val="28"/>
          <w:szCs w:val="28"/>
        </w:rPr>
        <w:t xml:space="preserve"> </w:t>
      </w:r>
      <w:r w:rsidRPr="00E33E95">
        <w:rPr>
          <w:rFonts w:ascii="Times New Roman" w:hAnsi="Times New Roman" w:cs="Times New Roman"/>
          <w:sz w:val="28"/>
          <w:szCs w:val="28"/>
        </w:rPr>
        <w:t xml:space="preserve">дополнительно выделены </w:t>
      </w:r>
      <w:r w:rsidR="00FB687F" w:rsidRPr="00E33E95">
        <w:rPr>
          <w:rFonts w:ascii="Times New Roman" w:hAnsi="Times New Roman" w:cs="Times New Roman"/>
          <w:sz w:val="28"/>
          <w:szCs w:val="28"/>
        </w:rPr>
        <w:t>подпрограмм</w:t>
      </w:r>
      <w:r w:rsidR="002C3F13" w:rsidRPr="00E33E95">
        <w:rPr>
          <w:rFonts w:ascii="Times New Roman" w:hAnsi="Times New Roman" w:cs="Times New Roman"/>
          <w:sz w:val="28"/>
          <w:szCs w:val="28"/>
        </w:rPr>
        <w:t>ы</w:t>
      </w:r>
      <w:r w:rsidR="00FB687F" w:rsidRPr="00E33E95">
        <w:rPr>
          <w:rFonts w:ascii="Times New Roman" w:hAnsi="Times New Roman" w:cs="Times New Roman"/>
          <w:sz w:val="28"/>
          <w:szCs w:val="28"/>
        </w:rPr>
        <w:t>:</w:t>
      </w:r>
      <w:r w:rsidR="00FB687F" w:rsidRPr="003716F8">
        <w:rPr>
          <w:rFonts w:ascii="Times New Roman" w:hAnsi="Times New Roman" w:cs="Times New Roman"/>
          <w:sz w:val="28"/>
          <w:szCs w:val="28"/>
        </w:rPr>
        <w:t xml:space="preserve"> «Развитие системы дополнительного образования и воспитания детей», «Развитие системы оценки качества образования», «Развитие кадрового потенциала отрасли «Образование».</w:t>
      </w:r>
    </w:p>
    <w:p w:rsidR="00FB687F" w:rsidRPr="003716F8" w:rsidRDefault="00FB687F"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Учтены бюджетные ассигнования на реализацию мероприятий государственной программы Российской Федерации «Доступная среда» на 2011 – 2015 годы по формированию в субъектах Российской Федерации сети базовых общеобразовательных организаций, в которых созданы условия для инклюзивного образования детей-инвалидов. </w:t>
      </w:r>
    </w:p>
    <w:p w:rsidR="00FB687F" w:rsidRPr="003716F8" w:rsidRDefault="00FB687F" w:rsidP="003716F8">
      <w:pPr>
        <w:pStyle w:val="a3"/>
        <w:ind w:firstLine="567"/>
        <w:jc w:val="both"/>
        <w:rPr>
          <w:rFonts w:ascii="Times New Roman" w:hAnsi="Times New Roman" w:cs="Times New Roman"/>
          <w:sz w:val="28"/>
          <w:szCs w:val="28"/>
        </w:rPr>
      </w:pPr>
      <w:proofErr w:type="gramStart"/>
      <w:r w:rsidRPr="003716F8">
        <w:rPr>
          <w:rFonts w:ascii="Times New Roman" w:hAnsi="Times New Roman" w:cs="Times New Roman"/>
          <w:sz w:val="28"/>
          <w:szCs w:val="28"/>
        </w:rPr>
        <w:t xml:space="preserve">Объем стипендиального обеспечения для студентов государственных учреждений профессионального образования и  дополнительных гарантий по социальных поддержке детей-сирот и детей, оставшихся без попечения родителей определены исходя из сохранения размеров выплат и  гарантий с учетом прогнозируемого контингента на 2015 год. </w:t>
      </w:r>
      <w:proofErr w:type="gramEnd"/>
    </w:p>
    <w:p w:rsidR="00FB687F" w:rsidRPr="003716F8" w:rsidRDefault="00FB687F"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Кроме того, </w:t>
      </w:r>
      <w:r w:rsidR="00E23FE2" w:rsidRPr="00E23FE2">
        <w:rPr>
          <w:rFonts w:ascii="Times New Roman" w:hAnsi="Times New Roman" w:cs="Times New Roman"/>
          <w:sz w:val="28"/>
          <w:szCs w:val="28"/>
        </w:rPr>
        <w:t>выделено направление - предоставление субсидий на иные цели на</w:t>
      </w:r>
      <w:r w:rsidRPr="003716F8">
        <w:rPr>
          <w:rFonts w:ascii="Times New Roman" w:hAnsi="Times New Roman" w:cs="Times New Roman"/>
          <w:sz w:val="28"/>
          <w:szCs w:val="28"/>
        </w:rPr>
        <w:t xml:space="preserve"> </w:t>
      </w:r>
      <w:r w:rsidR="00E23FE2">
        <w:rPr>
          <w:rFonts w:ascii="Times New Roman" w:hAnsi="Times New Roman" w:cs="Times New Roman"/>
          <w:sz w:val="28"/>
          <w:szCs w:val="28"/>
        </w:rPr>
        <w:t>о</w:t>
      </w:r>
      <w:r w:rsidRPr="003716F8">
        <w:rPr>
          <w:rFonts w:ascii="Times New Roman" w:hAnsi="Times New Roman" w:cs="Times New Roman"/>
          <w:sz w:val="28"/>
          <w:szCs w:val="28"/>
        </w:rPr>
        <w:t>рганизацию питания обучающихся по программам подготовки квал</w:t>
      </w:r>
      <w:r w:rsidR="003B7297" w:rsidRPr="003716F8">
        <w:rPr>
          <w:rFonts w:ascii="Times New Roman" w:hAnsi="Times New Roman" w:cs="Times New Roman"/>
          <w:sz w:val="28"/>
          <w:szCs w:val="28"/>
        </w:rPr>
        <w:t>ифицированных рабочих, служащих</w:t>
      </w:r>
      <w:r w:rsidRPr="003716F8">
        <w:rPr>
          <w:rFonts w:ascii="Times New Roman" w:hAnsi="Times New Roman" w:cs="Times New Roman"/>
          <w:sz w:val="28"/>
          <w:szCs w:val="28"/>
        </w:rPr>
        <w:t xml:space="preserve"> (в целях выполнения положений статьи 8 закона Тверской области от 17.07.2013 №60-ЗО).</w:t>
      </w:r>
    </w:p>
    <w:p w:rsidR="00FB687F" w:rsidRDefault="00FB687F" w:rsidP="00FB687F">
      <w:pPr>
        <w:tabs>
          <w:tab w:val="num" w:pos="993"/>
        </w:tabs>
        <w:ind w:firstLine="709"/>
        <w:jc w:val="both"/>
        <w:rPr>
          <w:rFonts w:eastAsia="Calibri"/>
          <w:szCs w:val="28"/>
        </w:rPr>
      </w:pPr>
    </w:p>
    <w:p w:rsidR="000B4095" w:rsidRDefault="000B4095" w:rsidP="00FB687F">
      <w:pPr>
        <w:tabs>
          <w:tab w:val="num" w:pos="993"/>
        </w:tabs>
        <w:ind w:firstLine="709"/>
        <w:jc w:val="both"/>
        <w:rPr>
          <w:rFonts w:eastAsia="Calibri"/>
          <w:szCs w:val="28"/>
        </w:rPr>
      </w:pPr>
    </w:p>
    <w:p w:rsidR="00B97777" w:rsidRPr="00B2700F" w:rsidRDefault="00E1535F" w:rsidP="002C3F13">
      <w:pPr>
        <w:tabs>
          <w:tab w:val="num" w:pos="993"/>
        </w:tabs>
        <w:jc w:val="both"/>
        <w:rPr>
          <w:b/>
          <w:szCs w:val="28"/>
        </w:rPr>
      </w:pPr>
      <w:r>
        <w:rPr>
          <w:b/>
          <w:szCs w:val="28"/>
        </w:rPr>
        <w:t>3</w:t>
      </w:r>
      <w:r w:rsidR="00B97777" w:rsidRPr="00B2700F">
        <w:rPr>
          <w:b/>
          <w:szCs w:val="28"/>
        </w:rPr>
        <w:t xml:space="preserve">.3. Основные </w:t>
      </w:r>
      <w:r w:rsidR="00AD5B0C" w:rsidRPr="00AD5B0C">
        <w:rPr>
          <w:b/>
          <w:szCs w:val="28"/>
        </w:rPr>
        <w:t>подходы к формированию</w:t>
      </w:r>
      <w:r w:rsidR="00B97777" w:rsidRPr="00B2700F">
        <w:rPr>
          <w:b/>
          <w:szCs w:val="28"/>
        </w:rPr>
        <w:t xml:space="preserve"> расходов областного бюджета Тверской области на 201</w:t>
      </w:r>
      <w:r w:rsidR="003B7297">
        <w:rPr>
          <w:b/>
          <w:szCs w:val="28"/>
        </w:rPr>
        <w:t>5</w:t>
      </w:r>
      <w:r w:rsidR="00B97777" w:rsidRPr="00B2700F">
        <w:rPr>
          <w:b/>
          <w:szCs w:val="28"/>
        </w:rPr>
        <w:t xml:space="preserve"> год в рамках Государственной программы «Социальная поддержка и защита населения</w:t>
      </w:r>
      <w:r w:rsidR="003B7297">
        <w:rPr>
          <w:b/>
          <w:szCs w:val="28"/>
        </w:rPr>
        <w:t xml:space="preserve"> на 2013-2018 годы</w:t>
      </w:r>
      <w:r w:rsidR="00B97777" w:rsidRPr="00B2700F">
        <w:rPr>
          <w:b/>
          <w:szCs w:val="28"/>
        </w:rPr>
        <w:t>».</w:t>
      </w:r>
    </w:p>
    <w:p w:rsidR="003B7297" w:rsidRPr="003716F8" w:rsidRDefault="003B7297" w:rsidP="003716F8">
      <w:pPr>
        <w:pStyle w:val="a3"/>
        <w:ind w:firstLine="567"/>
        <w:jc w:val="both"/>
        <w:rPr>
          <w:rFonts w:ascii="Times New Roman" w:hAnsi="Times New Roman" w:cs="Times New Roman"/>
          <w:sz w:val="28"/>
          <w:szCs w:val="28"/>
        </w:rPr>
      </w:pPr>
    </w:p>
    <w:p w:rsidR="003B7297" w:rsidRPr="003716F8" w:rsidRDefault="003B7297" w:rsidP="00D676AA">
      <w:pPr>
        <w:pStyle w:val="a3"/>
        <w:shd w:val="clear" w:color="auto" w:fill="FFFFFF" w:themeFill="background1"/>
        <w:ind w:firstLine="567"/>
        <w:jc w:val="both"/>
        <w:rPr>
          <w:rFonts w:ascii="Times New Roman" w:hAnsi="Times New Roman" w:cs="Times New Roman"/>
          <w:sz w:val="28"/>
          <w:szCs w:val="28"/>
        </w:rPr>
      </w:pPr>
      <w:r w:rsidRPr="003716F8">
        <w:rPr>
          <w:rFonts w:ascii="Times New Roman" w:hAnsi="Times New Roman" w:cs="Times New Roman"/>
          <w:sz w:val="28"/>
          <w:szCs w:val="28"/>
        </w:rPr>
        <w:t>Целью государственной программы является социальная поддержка и улучшение качества жизни социально уязвимых категорий граждан, сокращение бедности за счет развития адресных форм социальной помощи.</w:t>
      </w:r>
    </w:p>
    <w:p w:rsidR="003B7297" w:rsidRPr="003716F8" w:rsidRDefault="003B7297" w:rsidP="00D676AA">
      <w:pPr>
        <w:pStyle w:val="a3"/>
        <w:shd w:val="clear" w:color="auto" w:fill="FFFFFF" w:themeFill="background1"/>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Формирование объема бюджетных ассигнований на 2015 год и плановый период 2016 и 2017 годов  по государственной программы  "Социальная поддержка и защита населения  Тверской области" на 2013 - 2018 годы" производилось исходя из </w:t>
      </w:r>
      <w:r w:rsidR="00AD5B0C">
        <w:rPr>
          <w:rFonts w:ascii="Times New Roman" w:hAnsi="Times New Roman" w:cs="Times New Roman"/>
          <w:sz w:val="28"/>
          <w:szCs w:val="28"/>
        </w:rPr>
        <w:t>следующих приоритетов</w:t>
      </w:r>
      <w:r w:rsidRPr="003716F8">
        <w:rPr>
          <w:rFonts w:ascii="Times New Roman" w:hAnsi="Times New Roman" w:cs="Times New Roman"/>
          <w:sz w:val="28"/>
          <w:szCs w:val="28"/>
        </w:rPr>
        <w:t>:</w:t>
      </w:r>
    </w:p>
    <w:p w:rsidR="003B7297" w:rsidRPr="003716F8" w:rsidRDefault="003B7297" w:rsidP="00D676AA">
      <w:pPr>
        <w:pStyle w:val="a3"/>
        <w:shd w:val="clear" w:color="auto" w:fill="FFFFFF" w:themeFill="background1"/>
        <w:ind w:firstLine="567"/>
        <w:jc w:val="both"/>
        <w:rPr>
          <w:rFonts w:ascii="Times New Roman" w:hAnsi="Times New Roman" w:cs="Times New Roman"/>
          <w:sz w:val="28"/>
          <w:szCs w:val="28"/>
        </w:rPr>
      </w:pPr>
      <w:r w:rsidRPr="003716F8">
        <w:rPr>
          <w:rFonts w:ascii="Times New Roman" w:hAnsi="Times New Roman" w:cs="Times New Roman"/>
          <w:sz w:val="28"/>
          <w:szCs w:val="28"/>
        </w:rPr>
        <w:t>- поддержка  семей с детьми, детей-сирот и детей, оставшихся без попечения родителей;</w:t>
      </w:r>
    </w:p>
    <w:p w:rsidR="003B7297" w:rsidRPr="003716F8" w:rsidRDefault="003B7297" w:rsidP="00D676AA">
      <w:pPr>
        <w:pStyle w:val="a3"/>
        <w:shd w:val="clear" w:color="auto" w:fill="FFFFFF" w:themeFill="background1"/>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 </w:t>
      </w:r>
      <w:r w:rsidR="00AD5B0C">
        <w:rPr>
          <w:rFonts w:ascii="Times New Roman" w:hAnsi="Times New Roman" w:cs="Times New Roman"/>
          <w:sz w:val="28"/>
          <w:szCs w:val="28"/>
        </w:rPr>
        <w:t xml:space="preserve">учета </w:t>
      </w:r>
      <w:r w:rsidRPr="003716F8">
        <w:rPr>
          <w:rFonts w:ascii="Times New Roman" w:hAnsi="Times New Roman" w:cs="Times New Roman"/>
          <w:sz w:val="28"/>
          <w:szCs w:val="28"/>
        </w:rPr>
        <w:t>критерия нуждаемости, т.е. направление средств областного бюджета в адресном порядке  жителям области, нуждающимся в мерах социальной поддержки</w:t>
      </w:r>
    </w:p>
    <w:p w:rsidR="003B7297" w:rsidRPr="003716F8" w:rsidRDefault="003B7297" w:rsidP="00D676AA">
      <w:pPr>
        <w:pStyle w:val="a3"/>
        <w:shd w:val="clear" w:color="auto" w:fill="FFFFFF" w:themeFill="background1"/>
        <w:ind w:firstLine="567"/>
        <w:jc w:val="both"/>
        <w:rPr>
          <w:rFonts w:ascii="Times New Roman" w:hAnsi="Times New Roman" w:cs="Times New Roman"/>
          <w:sz w:val="28"/>
          <w:szCs w:val="28"/>
        </w:rPr>
      </w:pPr>
      <w:r w:rsidRPr="003716F8">
        <w:rPr>
          <w:rFonts w:ascii="Times New Roman" w:hAnsi="Times New Roman" w:cs="Times New Roman"/>
          <w:sz w:val="28"/>
          <w:szCs w:val="28"/>
        </w:rPr>
        <w:t>В структуре Государственной программы сохранены следующие  основным подпрограммам:</w:t>
      </w:r>
    </w:p>
    <w:p w:rsidR="003B7297" w:rsidRPr="003716F8" w:rsidRDefault="003B7297" w:rsidP="00D676AA">
      <w:pPr>
        <w:pStyle w:val="a3"/>
        <w:shd w:val="clear" w:color="auto" w:fill="FFFFFF" w:themeFill="background1"/>
        <w:ind w:firstLine="567"/>
        <w:jc w:val="both"/>
        <w:rPr>
          <w:rFonts w:ascii="Times New Roman" w:hAnsi="Times New Roman" w:cs="Times New Roman"/>
          <w:sz w:val="28"/>
          <w:szCs w:val="28"/>
        </w:rPr>
      </w:pPr>
      <w:r w:rsidRPr="003716F8">
        <w:rPr>
          <w:rFonts w:ascii="Times New Roman" w:hAnsi="Times New Roman" w:cs="Times New Roman"/>
          <w:sz w:val="28"/>
          <w:szCs w:val="28"/>
        </w:rPr>
        <w:t>1. Социальная поддержка семей с детьми.</w:t>
      </w:r>
      <w:r w:rsidRPr="003716F8">
        <w:rPr>
          <w:rFonts w:ascii="Times New Roman" w:hAnsi="Times New Roman" w:cs="Times New Roman"/>
          <w:sz w:val="28"/>
          <w:szCs w:val="28"/>
        </w:rPr>
        <w:tab/>
      </w:r>
      <w:r w:rsidRPr="003716F8">
        <w:rPr>
          <w:rFonts w:ascii="Times New Roman" w:hAnsi="Times New Roman" w:cs="Times New Roman"/>
          <w:sz w:val="28"/>
          <w:szCs w:val="28"/>
        </w:rPr>
        <w:tab/>
      </w:r>
    </w:p>
    <w:p w:rsidR="003B7297" w:rsidRPr="003716F8" w:rsidRDefault="003B7297" w:rsidP="00D676AA">
      <w:pPr>
        <w:pStyle w:val="a3"/>
        <w:shd w:val="clear" w:color="auto" w:fill="FFFFFF" w:themeFill="background1"/>
        <w:ind w:firstLine="567"/>
        <w:jc w:val="both"/>
        <w:rPr>
          <w:rFonts w:ascii="Times New Roman" w:hAnsi="Times New Roman" w:cs="Times New Roman"/>
          <w:sz w:val="28"/>
          <w:szCs w:val="28"/>
        </w:rPr>
      </w:pPr>
      <w:r w:rsidRPr="003716F8">
        <w:rPr>
          <w:rFonts w:ascii="Times New Roman" w:hAnsi="Times New Roman" w:cs="Times New Roman"/>
          <w:sz w:val="28"/>
          <w:szCs w:val="28"/>
        </w:rPr>
        <w:lastRenderedPageBreak/>
        <w:t>2. Социальная поддержка старшего поколения, ветеранов Великой Отечественной войны, ветеранов боевых действий и членов их семей</w:t>
      </w:r>
      <w:r w:rsidR="008720B3">
        <w:rPr>
          <w:rFonts w:ascii="Times New Roman" w:hAnsi="Times New Roman" w:cs="Times New Roman"/>
          <w:sz w:val="28"/>
          <w:szCs w:val="28"/>
        </w:rPr>
        <w:t>.</w:t>
      </w:r>
      <w:r w:rsidRPr="003716F8">
        <w:rPr>
          <w:rFonts w:ascii="Times New Roman" w:hAnsi="Times New Roman" w:cs="Times New Roman"/>
          <w:sz w:val="28"/>
          <w:szCs w:val="28"/>
        </w:rPr>
        <w:tab/>
      </w:r>
    </w:p>
    <w:p w:rsidR="003B7297" w:rsidRPr="003716F8" w:rsidRDefault="003B7297" w:rsidP="00D676AA">
      <w:pPr>
        <w:pStyle w:val="a3"/>
        <w:shd w:val="clear" w:color="auto" w:fill="FFFFFF" w:themeFill="background1"/>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3. Социальная интеграция инвалидов и формирование </w:t>
      </w:r>
      <w:proofErr w:type="spellStart"/>
      <w:r w:rsidRPr="003716F8">
        <w:rPr>
          <w:rFonts w:ascii="Times New Roman" w:hAnsi="Times New Roman" w:cs="Times New Roman"/>
          <w:sz w:val="28"/>
          <w:szCs w:val="28"/>
        </w:rPr>
        <w:t>безбарьерной</w:t>
      </w:r>
      <w:proofErr w:type="spellEnd"/>
      <w:r w:rsidRPr="003716F8">
        <w:rPr>
          <w:rFonts w:ascii="Times New Roman" w:hAnsi="Times New Roman" w:cs="Times New Roman"/>
          <w:sz w:val="28"/>
          <w:szCs w:val="28"/>
        </w:rPr>
        <w:t xml:space="preserve"> среды для инвалидов и других маломобильных групп населения</w:t>
      </w:r>
      <w:r w:rsidR="008720B3">
        <w:rPr>
          <w:rFonts w:ascii="Times New Roman" w:hAnsi="Times New Roman" w:cs="Times New Roman"/>
          <w:sz w:val="28"/>
          <w:szCs w:val="28"/>
        </w:rPr>
        <w:t>.</w:t>
      </w:r>
      <w:r w:rsidRPr="003716F8">
        <w:rPr>
          <w:rFonts w:ascii="Times New Roman" w:hAnsi="Times New Roman" w:cs="Times New Roman"/>
          <w:sz w:val="28"/>
          <w:szCs w:val="28"/>
        </w:rPr>
        <w:t xml:space="preserve"> </w:t>
      </w:r>
    </w:p>
    <w:p w:rsidR="003B7297" w:rsidRPr="003716F8" w:rsidRDefault="003B7297" w:rsidP="00D676AA">
      <w:pPr>
        <w:pStyle w:val="a3"/>
        <w:shd w:val="clear" w:color="auto" w:fill="FFFFFF" w:themeFill="background1"/>
        <w:ind w:firstLine="567"/>
        <w:jc w:val="both"/>
        <w:rPr>
          <w:rFonts w:ascii="Times New Roman" w:hAnsi="Times New Roman" w:cs="Times New Roman"/>
          <w:sz w:val="28"/>
          <w:szCs w:val="28"/>
        </w:rPr>
      </w:pPr>
      <w:r w:rsidRPr="003716F8">
        <w:rPr>
          <w:rFonts w:ascii="Times New Roman" w:hAnsi="Times New Roman" w:cs="Times New Roman"/>
          <w:sz w:val="28"/>
          <w:szCs w:val="28"/>
        </w:rPr>
        <w:t>4. Представление иных мер социальной поддержки отдельным категориям граждан</w:t>
      </w:r>
      <w:r w:rsidR="008720B3">
        <w:rPr>
          <w:rFonts w:ascii="Times New Roman" w:hAnsi="Times New Roman" w:cs="Times New Roman"/>
          <w:sz w:val="28"/>
          <w:szCs w:val="28"/>
        </w:rPr>
        <w:t>.</w:t>
      </w:r>
    </w:p>
    <w:p w:rsidR="003B7297" w:rsidRPr="003716F8" w:rsidRDefault="003B7297" w:rsidP="00D676AA">
      <w:pPr>
        <w:pStyle w:val="a3"/>
        <w:shd w:val="clear" w:color="auto" w:fill="FFFFFF" w:themeFill="background1"/>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5. Профилактика социальной </w:t>
      </w:r>
      <w:proofErr w:type="spellStart"/>
      <w:r w:rsidRPr="003716F8">
        <w:rPr>
          <w:rFonts w:ascii="Times New Roman" w:hAnsi="Times New Roman" w:cs="Times New Roman"/>
          <w:sz w:val="28"/>
          <w:szCs w:val="28"/>
        </w:rPr>
        <w:t>исключенности</w:t>
      </w:r>
      <w:proofErr w:type="spellEnd"/>
      <w:r w:rsidRPr="003716F8">
        <w:rPr>
          <w:rFonts w:ascii="Times New Roman" w:hAnsi="Times New Roman" w:cs="Times New Roman"/>
          <w:sz w:val="28"/>
          <w:szCs w:val="28"/>
        </w:rPr>
        <w:t xml:space="preserve">. </w:t>
      </w:r>
      <w:r w:rsidRPr="003716F8">
        <w:rPr>
          <w:rFonts w:ascii="Times New Roman" w:hAnsi="Times New Roman" w:cs="Times New Roman"/>
          <w:sz w:val="28"/>
          <w:szCs w:val="28"/>
        </w:rPr>
        <w:tab/>
      </w:r>
      <w:r w:rsidRPr="003716F8">
        <w:rPr>
          <w:rFonts w:ascii="Times New Roman" w:hAnsi="Times New Roman" w:cs="Times New Roman"/>
          <w:sz w:val="28"/>
          <w:szCs w:val="28"/>
        </w:rPr>
        <w:tab/>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При формировании государственной программы «Социальная поддержка и защита населения» в рамках подготовки проекта областного бюджета запланированы следующие направления расходования:</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Сохранение социальных выплат по публичным нормативным обязательствам в области социальной защиты населения, в т. ч. размеров ЕДВ региональным льготникам. Объем публичных нормативных обязательств на 2015 год запланирован на уровне бюджета 2014 года. Расходы на социальные выплаты определены исходя из прогнозируемого изменения численности получателей и действующих размеров выплат;</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Сохранение достигнутого уровня средней заработной платы социальных работников государственных учреждений социального обслуживания населения в рамках реализации Указа Президента РФ от 07.05.2012 №597 и педагогических работников государственных учреждений социального обслуживания населения, оказывающих социальные услуги детям-сиротам и детям, оставшимся без попечения родителей в рамках реализации Указа Президента РФ от 28.12.2012 №;</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Обеспечение питанием детей, обучающихся в общеобразовательных учреждениях и нуждающихся в дополнительном питании;</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 Мероприятия,  направленные на социальные услуги инвалидам и другим маломобильным группам населения в рамках региональной программы «Доступная среда»  </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Кроме того, запланированы расходы на увеличение:</w:t>
      </w:r>
    </w:p>
    <w:p w:rsidR="003B7297" w:rsidRPr="00E82532"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заработной платы педагогических работников учреждений социального обслуживания  населения, оказывающих социальные услуги детям из асоциа</w:t>
      </w:r>
      <w:r w:rsidR="007E3134">
        <w:rPr>
          <w:rFonts w:ascii="Times New Roman" w:hAnsi="Times New Roman" w:cs="Times New Roman"/>
          <w:sz w:val="28"/>
          <w:szCs w:val="28"/>
        </w:rPr>
        <w:t>льных семей, социальным сиротам</w:t>
      </w:r>
      <w:r w:rsidR="00E82532">
        <w:rPr>
          <w:rFonts w:ascii="Times New Roman" w:hAnsi="Times New Roman" w:cs="Times New Roman"/>
          <w:sz w:val="28"/>
          <w:szCs w:val="28"/>
        </w:rPr>
        <w:t>.</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 соответствии с Указом Президента РФ от 07.05.2012 № 606  запланированы средства на  выплату ежемесячной денежной выплаты семьям, нуждающимся в поддержке, в случае рождения третьего и последующих детей за счет средств областного бюджета в 1,6 раза больше, чем в 2014 году.</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Предусмотрены субвенции и субсидии, предоставляемые муниципальным образованиям Тверской области:</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субвенция на обеспечение жилыми помещениями детей-сирот и детей, оставшихся без попечения родителей, лиц из их числа по договорам найма специализированных жилых помещений;</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субвенция на оплату жилых помещений, отопления и освещения работающим педагогическими работникам, проживающим в сельской местности;</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субсидии на приобретение жилья многодетным семьям.</w:t>
      </w:r>
    </w:p>
    <w:p w:rsidR="003B7297" w:rsidRPr="003716F8" w:rsidRDefault="003B7297" w:rsidP="003716F8">
      <w:pPr>
        <w:pStyle w:val="a3"/>
        <w:ind w:firstLine="567"/>
        <w:jc w:val="both"/>
        <w:rPr>
          <w:rFonts w:ascii="Times New Roman" w:hAnsi="Times New Roman" w:cs="Times New Roman"/>
          <w:sz w:val="28"/>
          <w:szCs w:val="28"/>
        </w:rPr>
      </w:pPr>
    </w:p>
    <w:p w:rsidR="00702672" w:rsidRDefault="00E1535F" w:rsidP="002C3F13">
      <w:pPr>
        <w:tabs>
          <w:tab w:val="num" w:pos="993"/>
        </w:tabs>
        <w:jc w:val="both"/>
        <w:rPr>
          <w:b/>
          <w:szCs w:val="28"/>
        </w:rPr>
      </w:pPr>
      <w:r>
        <w:rPr>
          <w:b/>
          <w:szCs w:val="28"/>
        </w:rPr>
        <w:lastRenderedPageBreak/>
        <w:t>3</w:t>
      </w:r>
      <w:r w:rsidR="00702672" w:rsidRPr="00B2700F">
        <w:rPr>
          <w:b/>
          <w:szCs w:val="28"/>
        </w:rPr>
        <w:t xml:space="preserve">.4. Основные </w:t>
      </w:r>
      <w:r w:rsidR="007E3134">
        <w:rPr>
          <w:rFonts w:eastAsia="Calibri"/>
          <w:b/>
          <w:szCs w:val="28"/>
          <w:lang w:eastAsia="en-US"/>
        </w:rPr>
        <w:t>подходы к формированию</w:t>
      </w:r>
      <w:r w:rsidR="00702672" w:rsidRPr="00B2700F">
        <w:rPr>
          <w:b/>
          <w:szCs w:val="28"/>
        </w:rPr>
        <w:t xml:space="preserve"> расходов областного бюджета Тверской области на 201</w:t>
      </w:r>
      <w:r w:rsidR="003B7297">
        <w:rPr>
          <w:b/>
          <w:szCs w:val="28"/>
        </w:rPr>
        <w:t>5</w:t>
      </w:r>
      <w:r w:rsidR="00702672" w:rsidRPr="00B2700F">
        <w:rPr>
          <w:b/>
          <w:szCs w:val="28"/>
        </w:rPr>
        <w:t xml:space="preserve"> год в рамках государственной программы Тверской области «Культура Тверской области на 2013-2018 годы».</w:t>
      </w:r>
    </w:p>
    <w:p w:rsidR="003B7297" w:rsidRPr="003716F8" w:rsidRDefault="003B7297" w:rsidP="003716F8">
      <w:pPr>
        <w:pStyle w:val="a3"/>
        <w:ind w:firstLine="567"/>
        <w:jc w:val="both"/>
        <w:rPr>
          <w:rFonts w:ascii="Times New Roman" w:hAnsi="Times New Roman" w:cs="Times New Roman"/>
          <w:sz w:val="28"/>
          <w:szCs w:val="28"/>
        </w:rPr>
      </w:pPr>
    </w:p>
    <w:p w:rsidR="003B7297" w:rsidRPr="003716F8" w:rsidRDefault="003B7297" w:rsidP="003716F8">
      <w:pPr>
        <w:pStyle w:val="a3"/>
        <w:ind w:firstLine="567"/>
        <w:jc w:val="both"/>
        <w:rPr>
          <w:rFonts w:ascii="Times New Roman" w:hAnsi="Times New Roman" w:cs="Times New Roman"/>
          <w:sz w:val="28"/>
          <w:szCs w:val="28"/>
        </w:rPr>
      </w:pPr>
      <w:proofErr w:type="gramStart"/>
      <w:r w:rsidRPr="003716F8">
        <w:rPr>
          <w:rFonts w:ascii="Times New Roman" w:hAnsi="Times New Roman" w:cs="Times New Roman"/>
          <w:sz w:val="28"/>
          <w:szCs w:val="28"/>
        </w:rPr>
        <w:t>При формировании объем</w:t>
      </w:r>
      <w:r w:rsidR="008E41A8">
        <w:rPr>
          <w:rFonts w:ascii="Times New Roman" w:hAnsi="Times New Roman" w:cs="Times New Roman"/>
          <w:sz w:val="28"/>
          <w:szCs w:val="28"/>
        </w:rPr>
        <w:t>а</w:t>
      </w:r>
      <w:r w:rsidRPr="003716F8">
        <w:rPr>
          <w:rFonts w:ascii="Times New Roman" w:hAnsi="Times New Roman" w:cs="Times New Roman"/>
          <w:sz w:val="28"/>
          <w:szCs w:val="28"/>
        </w:rPr>
        <w:t xml:space="preserve"> бюджетных ассигнований на 2015 год и плановый период 2016 и 2017 годов  по государственной программы  "Культура  Тверской области" на 2013 - 2018 годы" учитывались следующие основные приоритетные направления в сфере культуры Тверской области:</w:t>
      </w:r>
      <w:proofErr w:type="gramEnd"/>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повышение качества услуг, предоставляемых учреждениями культуры Тверской области (театры, музеи, библиотеки и  т.д.), в том числе сохранение и развитие библиотечного и музейного дела, поддержка профессионального искусства и народного творчества, развитие художественного образования и подготовка кадров в сфере культуры;</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проведение международных, всероссийских, региональных мероприятий в области культуры Тверской области, в том числе проведение торжественных мероприятий, посвященных 70-летию победы в Великой О</w:t>
      </w:r>
      <w:r w:rsidR="007E3134">
        <w:rPr>
          <w:rFonts w:ascii="Times New Roman" w:hAnsi="Times New Roman" w:cs="Times New Roman"/>
          <w:sz w:val="28"/>
          <w:szCs w:val="28"/>
        </w:rPr>
        <w:t>течественной войне 1941-1945 гг.;</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предоставление субсидий некоммерческим организациям на реализацию социальных программ (социал</w:t>
      </w:r>
      <w:r w:rsidR="007E3134">
        <w:rPr>
          <w:rFonts w:ascii="Times New Roman" w:hAnsi="Times New Roman" w:cs="Times New Roman"/>
          <w:sz w:val="28"/>
          <w:szCs w:val="28"/>
        </w:rPr>
        <w:t>ьных проектов) в сфере культуры;</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 проведение заключительного этапа ремонтно-реставрационных работ на объекте культурного наследия Тверской области «Комплекс Путевого дворца, XIII-XIX вв.», в рамках реализации проекта Всемирного банка «Сохранение и использование культурного наследия в России», 1 этап </w:t>
      </w:r>
      <w:proofErr w:type="spellStart"/>
      <w:r w:rsidRPr="003716F8">
        <w:rPr>
          <w:rFonts w:ascii="Times New Roman" w:hAnsi="Times New Roman" w:cs="Times New Roman"/>
          <w:sz w:val="28"/>
          <w:szCs w:val="28"/>
        </w:rPr>
        <w:t>музеефикации</w:t>
      </w:r>
      <w:proofErr w:type="spellEnd"/>
      <w:r w:rsidRPr="003716F8">
        <w:rPr>
          <w:rFonts w:ascii="Times New Roman" w:hAnsi="Times New Roman" w:cs="Times New Roman"/>
          <w:sz w:val="28"/>
          <w:szCs w:val="28"/>
        </w:rPr>
        <w:t xml:space="preserve"> данного объекта.</w:t>
      </w:r>
    </w:p>
    <w:p w:rsidR="003B7297" w:rsidRPr="003716F8" w:rsidRDefault="003B7297" w:rsidP="003716F8">
      <w:pPr>
        <w:pStyle w:val="a3"/>
        <w:ind w:firstLine="567"/>
        <w:jc w:val="both"/>
        <w:rPr>
          <w:rFonts w:ascii="Times New Roman" w:hAnsi="Times New Roman" w:cs="Times New Roman"/>
          <w:sz w:val="28"/>
          <w:szCs w:val="28"/>
        </w:rPr>
      </w:pPr>
    </w:p>
    <w:p w:rsidR="00702672" w:rsidRPr="00B2700F" w:rsidRDefault="00E1535F" w:rsidP="002C3F13">
      <w:pPr>
        <w:tabs>
          <w:tab w:val="num" w:pos="993"/>
        </w:tabs>
        <w:jc w:val="both"/>
        <w:rPr>
          <w:b/>
          <w:szCs w:val="28"/>
        </w:rPr>
      </w:pPr>
      <w:r>
        <w:rPr>
          <w:b/>
          <w:szCs w:val="28"/>
        </w:rPr>
        <w:t>3</w:t>
      </w:r>
      <w:r w:rsidR="00702672" w:rsidRPr="00B2700F">
        <w:rPr>
          <w:b/>
          <w:szCs w:val="28"/>
        </w:rPr>
        <w:t xml:space="preserve">.5. Основные </w:t>
      </w:r>
      <w:r w:rsidR="00E57D09">
        <w:rPr>
          <w:rFonts w:eastAsia="Calibri"/>
          <w:b/>
          <w:szCs w:val="28"/>
          <w:lang w:eastAsia="en-US"/>
        </w:rPr>
        <w:t>подходы к формированию</w:t>
      </w:r>
      <w:r w:rsidR="00702672" w:rsidRPr="00B2700F">
        <w:rPr>
          <w:b/>
          <w:szCs w:val="28"/>
        </w:rPr>
        <w:t xml:space="preserve"> расходов областного бюджета Тверской области на 201</w:t>
      </w:r>
      <w:r w:rsidR="003B7297">
        <w:rPr>
          <w:b/>
          <w:szCs w:val="28"/>
        </w:rPr>
        <w:t>5</w:t>
      </w:r>
      <w:r w:rsidR="00702672" w:rsidRPr="00B2700F">
        <w:rPr>
          <w:b/>
          <w:szCs w:val="28"/>
        </w:rPr>
        <w:t xml:space="preserve"> год в рамках Государственной программы «Физическая культура и спорт Тверской области на 2013-2018 годы».</w:t>
      </w:r>
    </w:p>
    <w:p w:rsidR="002C3F13" w:rsidRDefault="002C3F13" w:rsidP="003716F8">
      <w:pPr>
        <w:pStyle w:val="a3"/>
        <w:ind w:firstLine="567"/>
        <w:jc w:val="both"/>
        <w:rPr>
          <w:rFonts w:ascii="Times New Roman" w:hAnsi="Times New Roman" w:cs="Times New Roman"/>
          <w:sz w:val="28"/>
          <w:szCs w:val="28"/>
        </w:rPr>
      </w:pP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В рамках подготовки проекта областного бюджета Тверской области в Государственной программе Тверской области «Физическая культура и спорт Тверской области на 2013-2018 годы» учтены следующие приоритетные направления отрасли: </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повышение качества услуг, предоставляемых учреждениями физической культуры и спорта Тверской области (</w:t>
      </w:r>
      <w:proofErr w:type="spellStart"/>
      <w:r w:rsidRPr="003716F8">
        <w:rPr>
          <w:rFonts w:ascii="Times New Roman" w:hAnsi="Times New Roman" w:cs="Times New Roman"/>
          <w:sz w:val="28"/>
          <w:szCs w:val="28"/>
        </w:rPr>
        <w:t>ФОКи</w:t>
      </w:r>
      <w:proofErr w:type="spellEnd"/>
      <w:r w:rsidRPr="003716F8">
        <w:rPr>
          <w:rFonts w:ascii="Times New Roman" w:hAnsi="Times New Roman" w:cs="Times New Roman"/>
          <w:sz w:val="28"/>
          <w:szCs w:val="28"/>
        </w:rPr>
        <w:t>, СДЮСШОР, ДЮСАШ и ЦСП ШВСМ) в рамках государственных заданий;</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проведение спортивно-массовых мероприятий и соревнований, направленных на физическое воспитание детей, подростков и молодежи; привлечение к спортивному, здоровому образу жизни взрослого населения, инвалидов и мероприятий в области спорта высших достижений;</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выплаты спортсменам и тренерам в соответствии с законом Тверской области от 10.03.2010 № 21-ЗО "О физической культуре и спорте в Тверской области";</w:t>
      </w:r>
    </w:p>
    <w:p w:rsidR="003B7297" w:rsidRPr="003716F8" w:rsidRDefault="003B7297" w:rsidP="003716F8">
      <w:pPr>
        <w:pStyle w:val="a3"/>
        <w:ind w:firstLine="567"/>
        <w:jc w:val="both"/>
        <w:rPr>
          <w:rFonts w:ascii="Times New Roman" w:hAnsi="Times New Roman" w:cs="Times New Roman"/>
          <w:sz w:val="28"/>
          <w:szCs w:val="28"/>
        </w:rPr>
      </w:pPr>
      <w:proofErr w:type="gramStart"/>
      <w:r w:rsidRPr="003716F8">
        <w:rPr>
          <w:rFonts w:ascii="Times New Roman" w:hAnsi="Times New Roman" w:cs="Times New Roman"/>
          <w:sz w:val="28"/>
          <w:szCs w:val="28"/>
        </w:rPr>
        <w:t xml:space="preserve">- предоставление субсидий юридическим лицам, являющимся негосударственными некоммерческими организациями –  спортивными командами по игровым видам спорта Тверской области, выступающим в чемпионатах и </w:t>
      </w:r>
      <w:r w:rsidRPr="003716F8">
        <w:rPr>
          <w:rFonts w:ascii="Times New Roman" w:hAnsi="Times New Roman" w:cs="Times New Roman"/>
          <w:sz w:val="28"/>
          <w:szCs w:val="28"/>
        </w:rPr>
        <w:lastRenderedPageBreak/>
        <w:t>первенствах России (поддержка 2 профессиональных спортивных команд Тверской области – футбол, хоккей с шайбой);</w:t>
      </w:r>
      <w:proofErr w:type="gramEnd"/>
    </w:p>
    <w:p w:rsidR="00702672"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обеспечение подготовки спортсменов-кандидатов Тверской области, входящих в состав сборной команды России, и болельщиков для участия в летних Олимпийских играх 2016 года в Рио-де-Жанейро (Бразилия).</w:t>
      </w:r>
    </w:p>
    <w:p w:rsidR="003B7297" w:rsidRPr="00B2700F" w:rsidRDefault="003B7297" w:rsidP="003B7297">
      <w:pPr>
        <w:pStyle w:val="a3"/>
        <w:tabs>
          <w:tab w:val="num" w:pos="993"/>
        </w:tabs>
        <w:ind w:firstLine="709"/>
        <w:jc w:val="both"/>
        <w:rPr>
          <w:rFonts w:ascii="Times New Roman" w:hAnsi="Times New Roman" w:cs="Times New Roman"/>
          <w:b/>
          <w:sz w:val="28"/>
          <w:szCs w:val="28"/>
        </w:rPr>
      </w:pPr>
    </w:p>
    <w:p w:rsidR="00702672" w:rsidRDefault="00E1535F" w:rsidP="002C3F13">
      <w:pPr>
        <w:tabs>
          <w:tab w:val="num" w:pos="993"/>
        </w:tabs>
        <w:jc w:val="both"/>
        <w:rPr>
          <w:b/>
          <w:szCs w:val="28"/>
        </w:rPr>
      </w:pPr>
      <w:r>
        <w:rPr>
          <w:b/>
          <w:szCs w:val="28"/>
        </w:rPr>
        <w:t>3</w:t>
      </w:r>
      <w:r w:rsidR="00702672" w:rsidRPr="00B2700F">
        <w:rPr>
          <w:b/>
          <w:szCs w:val="28"/>
        </w:rPr>
        <w:t xml:space="preserve">.6. Основные </w:t>
      </w:r>
      <w:r w:rsidR="00E57D09" w:rsidRPr="00E57D09">
        <w:rPr>
          <w:b/>
          <w:szCs w:val="28"/>
        </w:rPr>
        <w:t>подходы к формированию</w:t>
      </w:r>
      <w:r w:rsidR="00702672" w:rsidRPr="00B2700F">
        <w:rPr>
          <w:b/>
          <w:szCs w:val="28"/>
        </w:rPr>
        <w:t xml:space="preserve"> расходов областного бюджета Тверской области на 201</w:t>
      </w:r>
      <w:r w:rsidR="003B7297">
        <w:rPr>
          <w:b/>
          <w:szCs w:val="28"/>
        </w:rPr>
        <w:t>5</w:t>
      </w:r>
      <w:r w:rsidR="00702672" w:rsidRPr="00B2700F">
        <w:rPr>
          <w:b/>
          <w:szCs w:val="28"/>
        </w:rPr>
        <w:t xml:space="preserve"> год в рамках Государственной программы «Развитие транспортного комплекса и дорожного хозяйства Тверской области</w:t>
      </w:r>
      <w:r w:rsidR="003B7297">
        <w:rPr>
          <w:b/>
          <w:szCs w:val="28"/>
        </w:rPr>
        <w:t xml:space="preserve"> на 2013-2018 годы</w:t>
      </w:r>
      <w:r w:rsidR="00702672" w:rsidRPr="00B2700F">
        <w:rPr>
          <w:b/>
          <w:szCs w:val="28"/>
        </w:rPr>
        <w:t>».</w:t>
      </w:r>
    </w:p>
    <w:p w:rsidR="002C3F13" w:rsidRDefault="002C3F13" w:rsidP="002C3F13">
      <w:pPr>
        <w:tabs>
          <w:tab w:val="num" w:pos="993"/>
        </w:tabs>
        <w:jc w:val="both"/>
        <w:rPr>
          <w:b/>
          <w:szCs w:val="28"/>
        </w:rPr>
      </w:pP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Основными подходами к планированию расходов по отрасли «Дорожное хозяйство» в рамках реализации подпрограмм «Развитие и сохранность автомобильных дорог общего пользования регионального и межмуниципального значения» и «Поддержка муниципальных образований Тверской области по проведению мероприятий, направленных на сохранение и улучшение транспортно-эксплуатационного состояния автомобильных дорог общего пользования местного значения» являются:</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ab/>
        <w:t>-  увеличение объема расходов на содержание автомобильных дорог с целью осуществления комплекса работ по поддержанию надлежащего технического состояния автомобильных дорог общего пользования регионального и межмуниципального значения Тверской области для обеспечения безопасности проезда;</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ab/>
        <w:t>- приоритет при формировании расходов на строительно-монтажные работы и капитальный ремонт автомобильных дорог – продолжение работ по ранее начатым объектам с целью их завершения;</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ab/>
        <w:t xml:space="preserve">- сохранение поддержки муниципальных образований Тверской области в части предоставления субсидий на строительство, реконструкцию, проектирование и на капитальный ремонт и ремонт автомобильных дорог местного значения.  </w:t>
      </w:r>
    </w:p>
    <w:p w:rsidR="003B7297" w:rsidRPr="003716F8" w:rsidRDefault="003B7297" w:rsidP="003716F8">
      <w:pPr>
        <w:pStyle w:val="a3"/>
        <w:ind w:firstLine="567"/>
        <w:jc w:val="both"/>
        <w:rPr>
          <w:rFonts w:ascii="Times New Roman" w:hAnsi="Times New Roman" w:cs="Times New Roman"/>
          <w:sz w:val="28"/>
          <w:szCs w:val="28"/>
        </w:rPr>
      </w:pPr>
      <w:proofErr w:type="gramStart"/>
      <w:r w:rsidRPr="003716F8">
        <w:rPr>
          <w:rFonts w:ascii="Times New Roman" w:hAnsi="Times New Roman" w:cs="Times New Roman"/>
          <w:sz w:val="28"/>
          <w:szCs w:val="28"/>
        </w:rPr>
        <w:t>В рамках подпрограммы «Поддержка общественного транспорта Тверской области» с целью обеспечения доступности  транспортных услуг для населения сохраняются расходы на организацию транспортного обслуживания населения на межмуниципальных маршрутах перевозок, включенных в перечень социальных маршрутов перевозок Тверской области и на маршрутах автомобильного транспорта между поселениями в границах муниципального района в соответствии с минимальными социальными требованиями.</w:t>
      </w:r>
      <w:proofErr w:type="gramEnd"/>
      <w:r w:rsidRPr="003716F8">
        <w:rPr>
          <w:rFonts w:ascii="Times New Roman" w:hAnsi="Times New Roman" w:cs="Times New Roman"/>
          <w:sz w:val="28"/>
          <w:szCs w:val="28"/>
        </w:rPr>
        <w:t xml:space="preserve"> В целях сохранения маршрутов пригородного железнодорожного сообщения на территории  Тверской области в областном бюджете предусмотрены средства  на поддержку пригородных пассажирских компаний, осуществляющих транспортное обслуживание населения пригородным железнодорожным транспортом.</w:t>
      </w:r>
    </w:p>
    <w:p w:rsidR="00FC7008" w:rsidRPr="003716F8" w:rsidRDefault="002C3F13" w:rsidP="0082262A">
      <w:pPr>
        <w:pStyle w:val="a3"/>
        <w:ind w:firstLine="567"/>
        <w:jc w:val="both"/>
        <w:rPr>
          <w:rFonts w:ascii="Times New Roman" w:hAnsi="Times New Roman" w:cs="Times New Roman"/>
          <w:sz w:val="28"/>
          <w:szCs w:val="28"/>
        </w:rPr>
      </w:pPr>
      <w:r>
        <w:rPr>
          <w:rFonts w:ascii="Times New Roman" w:hAnsi="Times New Roman" w:cs="Times New Roman"/>
          <w:sz w:val="28"/>
          <w:szCs w:val="28"/>
        </w:rPr>
        <w:t>С</w:t>
      </w:r>
      <w:r w:rsidRPr="003716F8">
        <w:rPr>
          <w:rFonts w:ascii="Times New Roman" w:hAnsi="Times New Roman" w:cs="Times New Roman"/>
          <w:sz w:val="28"/>
          <w:szCs w:val="28"/>
        </w:rPr>
        <w:t>редства дорожного фонда</w:t>
      </w:r>
      <w:r w:rsidR="00FC7008" w:rsidRPr="003716F8">
        <w:rPr>
          <w:rFonts w:ascii="Times New Roman" w:hAnsi="Times New Roman" w:cs="Times New Roman"/>
          <w:sz w:val="28"/>
          <w:szCs w:val="28"/>
        </w:rPr>
        <w:t xml:space="preserve">, отраженные в программе государственных внутренних заимствований и в источниках финансирования дефицита областного бюджета Тверской области, </w:t>
      </w:r>
      <w:r w:rsidR="00B16AB5" w:rsidRPr="003716F8">
        <w:rPr>
          <w:rFonts w:ascii="Times New Roman" w:hAnsi="Times New Roman" w:cs="Times New Roman"/>
          <w:sz w:val="28"/>
          <w:szCs w:val="28"/>
        </w:rPr>
        <w:t xml:space="preserve">в 2015 году </w:t>
      </w:r>
      <w:r w:rsidR="00FC7008" w:rsidRPr="003716F8">
        <w:rPr>
          <w:rFonts w:ascii="Times New Roman" w:hAnsi="Times New Roman" w:cs="Times New Roman"/>
          <w:sz w:val="28"/>
          <w:szCs w:val="28"/>
        </w:rPr>
        <w:t xml:space="preserve">предусмотрены на погашение бюджетного кредита и на погашение процентов по использованию кредитов полученных из федерального бюджета на дорожное хозяйство. </w:t>
      </w:r>
    </w:p>
    <w:p w:rsidR="00702672" w:rsidRPr="003716F8" w:rsidRDefault="002C3F13" w:rsidP="003716F8">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Кроме того, с</w:t>
      </w:r>
      <w:r w:rsidR="003B7297" w:rsidRPr="003716F8">
        <w:rPr>
          <w:rFonts w:ascii="Times New Roman" w:hAnsi="Times New Roman" w:cs="Times New Roman"/>
          <w:sz w:val="28"/>
          <w:szCs w:val="28"/>
        </w:rPr>
        <w:t>труктура государственной программы расширена путем включения новой подпрограммы «Внедрение персонифицированного учета оплаты проезда и мониторинга предоставления услуг по перевозке пассажиров и багажа в наземном городском и пригородном пассажирском транспорте общего пользования на территории Тверской области гражданам льготных категорий», предусматривающей средства на финансовое обеспечение льготного проезда в городском и пригородном общественном транспорте отдельных категорий граждан. До 2015 года указанные расходы отражались в государственной программе Тверской области «Социальная поддержка и защита населения Тверской области» на 2013- 2018 годы, администратором которой является Министерство социальной защиты населения Тверской области</w:t>
      </w:r>
      <w:r w:rsidR="00702672" w:rsidRPr="003716F8">
        <w:rPr>
          <w:rFonts w:ascii="Times New Roman" w:hAnsi="Times New Roman" w:cs="Times New Roman"/>
          <w:sz w:val="28"/>
          <w:szCs w:val="28"/>
        </w:rPr>
        <w:t xml:space="preserve"> </w:t>
      </w:r>
    </w:p>
    <w:p w:rsidR="00702672" w:rsidRPr="003716F8" w:rsidRDefault="00702672" w:rsidP="003716F8">
      <w:pPr>
        <w:pStyle w:val="a3"/>
        <w:ind w:firstLine="567"/>
        <w:jc w:val="both"/>
        <w:rPr>
          <w:rFonts w:ascii="Times New Roman" w:hAnsi="Times New Roman" w:cs="Times New Roman"/>
          <w:sz w:val="28"/>
          <w:szCs w:val="28"/>
        </w:rPr>
      </w:pPr>
    </w:p>
    <w:p w:rsidR="00137095" w:rsidRDefault="00E1535F" w:rsidP="00EC3D5F">
      <w:pPr>
        <w:tabs>
          <w:tab w:val="num" w:pos="993"/>
        </w:tabs>
        <w:jc w:val="both"/>
        <w:rPr>
          <w:rFonts w:eastAsia="Calibri"/>
          <w:b/>
          <w:szCs w:val="28"/>
          <w:lang w:eastAsia="en-US"/>
        </w:rPr>
      </w:pPr>
      <w:r>
        <w:rPr>
          <w:rFonts w:eastAsia="Calibri"/>
          <w:b/>
          <w:szCs w:val="28"/>
          <w:lang w:eastAsia="en-US"/>
        </w:rPr>
        <w:t>3</w:t>
      </w:r>
      <w:r w:rsidR="00137095" w:rsidRPr="00B2700F">
        <w:rPr>
          <w:rFonts w:eastAsia="Calibri"/>
          <w:b/>
          <w:szCs w:val="28"/>
          <w:lang w:eastAsia="en-US"/>
        </w:rPr>
        <w:t xml:space="preserve">.7. Основные </w:t>
      </w:r>
      <w:r w:rsidR="0092065A">
        <w:rPr>
          <w:rFonts w:eastAsia="Calibri"/>
          <w:b/>
          <w:szCs w:val="28"/>
          <w:lang w:eastAsia="en-US"/>
        </w:rPr>
        <w:t>подходы к формированию</w:t>
      </w:r>
      <w:r w:rsidR="00137095" w:rsidRPr="00B2700F">
        <w:rPr>
          <w:rFonts w:eastAsia="Calibri"/>
          <w:b/>
          <w:szCs w:val="28"/>
          <w:lang w:eastAsia="en-US"/>
        </w:rPr>
        <w:t xml:space="preserve"> расходов областного бюджета Тверской области на 201</w:t>
      </w:r>
      <w:r w:rsidR="003B7297">
        <w:rPr>
          <w:rFonts w:eastAsia="Calibri"/>
          <w:b/>
          <w:szCs w:val="28"/>
          <w:lang w:eastAsia="en-US"/>
        </w:rPr>
        <w:t>5</w:t>
      </w:r>
      <w:r w:rsidR="00137095" w:rsidRPr="00B2700F">
        <w:rPr>
          <w:rFonts w:eastAsia="Calibri"/>
          <w:b/>
          <w:szCs w:val="28"/>
          <w:lang w:eastAsia="en-US"/>
        </w:rPr>
        <w:t xml:space="preserve"> год в рамках Государственной программы Тверской области «Жилищно-коммунальное хозяйство и энергетика Тверской области» на 2013</w:t>
      </w:r>
      <w:r w:rsidR="00A83E0F" w:rsidRPr="00B2700F">
        <w:rPr>
          <w:rFonts w:eastAsia="Calibri"/>
          <w:b/>
          <w:szCs w:val="28"/>
          <w:lang w:eastAsia="en-US"/>
        </w:rPr>
        <w:t xml:space="preserve"> – </w:t>
      </w:r>
      <w:r w:rsidR="00137095" w:rsidRPr="00B2700F">
        <w:rPr>
          <w:rFonts w:eastAsia="Calibri"/>
          <w:b/>
          <w:szCs w:val="28"/>
          <w:lang w:eastAsia="en-US"/>
        </w:rPr>
        <w:t>2018 годы</w:t>
      </w:r>
    </w:p>
    <w:p w:rsidR="00EC3D5F" w:rsidRPr="00B2700F" w:rsidRDefault="00EC3D5F" w:rsidP="00EC3D5F">
      <w:pPr>
        <w:tabs>
          <w:tab w:val="num" w:pos="993"/>
        </w:tabs>
        <w:jc w:val="both"/>
        <w:rPr>
          <w:rFonts w:eastAsia="Calibri"/>
          <w:b/>
          <w:szCs w:val="28"/>
          <w:lang w:eastAsia="en-US"/>
        </w:rPr>
      </w:pP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 сфере жилищно-коммунального хозяйства для достижения цели по улучшению состояния жилищного фонда в 2015 году будет продолжена работа по реализации мер по переселению граждан из аварийного жилищного фонда, в том числе с учетом необходимости развития малоэтажного жилищного строительства в рамках Федерального закона от 21.07.2007 № 185-ФЗ «О Фонде содействия реформированию жилищно-коммунального хозяйства» с привлечением средств государственной корпорации – Фонд содействия реформированию жилищно-коммунального хозяйства (далее – Фонд).</w:t>
      </w:r>
    </w:p>
    <w:p w:rsidR="003B7297" w:rsidRPr="003716F8" w:rsidRDefault="003B7297" w:rsidP="003716F8">
      <w:pPr>
        <w:pStyle w:val="a3"/>
        <w:ind w:firstLine="567"/>
        <w:jc w:val="both"/>
        <w:rPr>
          <w:rFonts w:ascii="Times New Roman" w:hAnsi="Times New Roman" w:cs="Times New Roman"/>
          <w:sz w:val="28"/>
          <w:szCs w:val="28"/>
        </w:rPr>
      </w:pPr>
      <w:proofErr w:type="gramStart"/>
      <w:r w:rsidRPr="003716F8">
        <w:rPr>
          <w:rFonts w:ascii="Times New Roman" w:hAnsi="Times New Roman" w:cs="Times New Roman"/>
          <w:sz w:val="28"/>
          <w:szCs w:val="28"/>
        </w:rPr>
        <w:t>Основным подходом к формированию региональных программ по переселению граждан из аварийного жилищного фонда является реализация Указа Президента Российской Федерации от 07.05.2012 года  № 600 «О мерах по обеспечению граждан Российской Федерации доступным и комфортным жильем и повышению качества жилищно-коммунальных услуг» в части решения задач, связанных с ликвидацией  до 01.09.2017 года аварийного жилищного фонда.</w:t>
      </w:r>
      <w:proofErr w:type="gramEnd"/>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 целях создания условий для увеличения объема капитального ремонта и повышения комфортности жилищного фонда Тверской области в 2015 году будет продолжена реализация на территории Тверской области программы по капитальному ремонту общего имущества в многоквартирных домах с привлечением средств Фонда с учетом положений закона Тверской области от 28.06.2013 № 43-ЗО «Об организации проведения капитального ремонта общего имущества в многоквартирных домах на территории Тверской области».</w:t>
      </w:r>
    </w:p>
    <w:p w:rsidR="003B7297" w:rsidRPr="003716F8" w:rsidRDefault="003B7297"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Формирование объема бюджетных ассигнований по подпрограмме «Повышение надежности и эффективности функционирования объектов коммунального хозяйства Тверской области» производилось с учетом требований Федерального закона от 28.12.2013 № 417-ФЗ «О внесении изменений в Жилищный кодекс Российской Федерации и в отдельные законодательные акты Российской Федерации», устанавливающего  механизм ограничения изменения платы граждан за коммунальные услуги. С целью выполнения указанных ограничений для населения Тверской области на 2015 год будут установлены </w:t>
      </w:r>
      <w:r w:rsidRPr="003716F8">
        <w:rPr>
          <w:rFonts w:ascii="Times New Roman" w:hAnsi="Times New Roman" w:cs="Times New Roman"/>
          <w:sz w:val="28"/>
          <w:szCs w:val="28"/>
        </w:rPr>
        <w:lastRenderedPageBreak/>
        <w:t>льготные тарифы на тепловую энергию согласно закону Тверской области от 20.12.2012 № 122-ЗО «Об отдельных вопросах государственного регулирования тарифов на тепловую энергию (мощность), теплоноситель», в связи с чем предусматриваются расходы на компенсацию выпадающих доходов теплоснабжающих организаций.</w:t>
      </w:r>
    </w:p>
    <w:p w:rsidR="00137095" w:rsidRPr="003B7297" w:rsidRDefault="00137095" w:rsidP="00A74071">
      <w:pPr>
        <w:tabs>
          <w:tab w:val="num" w:pos="993"/>
        </w:tabs>
        <w:ind w:firstLine="709"/>
        <w:jc w:val="both"/>
        <w:rPr>
          <w:b/>
          <w:szCs w:val="28"/>
        </w:rPr>
      </w:pPr>
    </w:p>
    <w:p w:rsidR="00C91548" w:rsidRDefault="00E1535F" w:rsidP="00EC3D5F">
      <w:pPr>
        <w:tabs>
          <w:tab w:val="num" w:pos="993"/>
        </w:tabs>
        <w:jc w:val="both"/>
        <w:rPr>
          <w:b/>
          <w:szCs w:val="28"/>
        </w:rPr>
      </w:pPr>
      <w:r>
        <w:rPr>
          <w:b/>
          <w:szCs w:val="28"/>
        </w:rPr>
        <w:t>3</w:t>
      </w:r>
      <w:r w:rsidR="00C91548" w:rsidRPr="00B2700F">
        <w:rPr>
          <w:b/>
          <w:szCs w:val="28"/>
        </w:rPr>
        <w:t xml:space="preserve">.8. Основные </w:t>
      </w:r>
      <w:r w:rsidR="008E41A8">
        <w:rPr>
          <w:rFonts w:eastAsia="Calibri"/>
          <w:b/>
          <w:szCs w:val="28"/>
          <w:lang w:eastAsia="en-US"/>
        </w:rPr>
        <w:t>подходы к формированию</w:t>
      </w:r>
      <w:r w:rsidR="00C91548" w:rsidRPr="00B2700F">
        <w:rPr>
          <w:b/>
          <w:szCs w:val="28"/>
        </w:rPr>
        <w:t xml:space="preserve"> расходов областного </w:t>
      </w:r>
      <w:r w:rsidR="00FF4F69">
        <w:rPr>
          <w:b/>
          <w:szCs w:val="28"/>
        </w:rPr>
        <w:t>бюджета Тверской области на 2015</w:t>
      </w:r>
      <w:r w:rsidR="00C91548" w:rsidRPr="00B2700F">
        <w:rPr>
          <w:b/>
          <w:szCs w:val="28"/>
        </w:rPr>
        <w:t xml:space="preserve"> год в рамках Государственной программы </w:t>
      </w:r>
      <w:r w:rsidR="00D62FF9" w:rsidRPr="00D62FF9">
        <w:rPr>
          <w:b/>
          <w:szCs w:val="28"/>
        </w:rPr>
        <w:t>«Создание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w:t>
      </w:r>
      <w:r w:rsidR="00D62FF9">
        <w:rPr>
          <w:b/>
          <w:szCs w:val="28"/>
        </w:rPr>
        <w:t xml:space="preserve"> на 2015-2020 годы</w:t>
      </w:r>
      <w:r w:rsidR="00C91548" w:rsidRPr="00B2700F">
        <w:rPr>
          <w:b/>
          <w:szCs w:val="28"/>
        </w:rPr>
        <w:t>.</w:t>
      </w:r>
    </w:p>
    <w:p w:rsidR="00EC3D5F" w:rsidRDefault="00EC3D5F" w:rsidP="00EC3D5F">
      <w:pPr>
        <w:tabs>
          <w:tab w:val="num" w:pos="993"/>
        </w:tabs>
        <w:jc w:val="both"/>
        <w:rPr>
          <w:b/>
          <w:szCs w:val="28"/>
        </w:rPr>
      </w:pPr>
    </w:p>
    <w:p w:rsidR="00EC3D5F" w:rsidRDefault="00FF4F6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Министерством строительства Тверской области разработана новая государственная программа Тверской области «Создание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 которая будет реализовываться с 2015 года до 2020 года. </w:t>
      </w:r>
    </w:p>
    <w:p w:rsidR="00FF4F69" w:rsidRPr="003716F8" w:rsidRDefault="00FF4F6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 2015 году продолжится реализация мероприятий направленных на создание условий для развития жилищного строительства в Тверской области, повышение эффективности системы территориального планирования и градостроительного развития Тверской области, а также на развитие системы ипотечного жилищного кредитования.</w:t>
      </w:r>
    </w:p>
    <w:p w:rsidR="00FF4F69" w:rsidRPr="003716F8" w:rsidRDefault="00FF4F6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 рамках государственной программы будет проводиться работа, направленная на повышение доступности жилья для семей, имеющих трех и более детей. С целью реализации Указа Президента Российской Федерации от 7.05.2012 № 600 «О мерах по обеспечению граждан Российской федерации доступным и комфортным жильем и повышению качества жилищно-коммунальных услуг»  планируется оказание за счет средств областного бюджета Тверской области финансовой помощи муниципальным образованиям в обеспечении земельных участков, предоставляемых многодетным семьям, инженерной инфраструктурой.</w:t>
      </w:r>
    </w:p>
    <w:p w:rsidR="00FF4F69" w:rsidRPr="003716F8" w:rsidRDefault="00D62FF9" w:rsidP="003716F8">
      <w:pPr>
        <w:pStyle w:val="a3"/>
        <w:ind w:firstLine="567"/>
        <w:jc w:val="both"/>
        <w:rPr>
          <w:rFonts w:ascii="Times New Roman" w:hAnsi="Times New Roman" w:cs="Times New Roman"/>
          <w:sz w:val="28"/>
          <w:szCs w:val="28"/>
        </w:rPr>
      </w:pPr>
      <w:r>
        <w:rPr>
          <w:rFonts w:ascii="Times New Roman" w:hAnsi="Times New Roman" w:cs="Times New Roman"/>
          <w:sz w:val="28"/>
          <w:szCs w:val="28"/>
        </w:rPr>
        <w:t>В</w:t>
      </w:r>
      <w:r w:rsidR="00FF4F69" w:rsidRPr="003716F8">
        <w:rPr>
          <w:rFonts w:ascii="Times New Roman" w:hAnsi="Times New Roman" w:cs="Times New Roman"/>
          <w:sz w:val="28"/>
          <w:szCs w:val="28"/>
        </w:rPr>
        <w:t xml:space="preserve"> рамках госпрограммы предусматривается государственная поддержка в виде предоставления за счет средств областного бюджета Тверской области социальных выплат на возмещение расходов по оплате части стоимости жилья гражданам, воспользовавшимся средствами ипотечного жилищного кредита для приобретения жилья на территории Тверской области.</w:t>
      </w:r>
    </w:p>
    <w:p w:rsidR="00C91548" w:rsidRPr="003716F8" w:rsidRDefault="00FF4F6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 2015 году продолжится реализация мероприятий, направленных на повышение эффективности системы территориального планирования и градостроительного развития Тверской области. В соответствии с Градостроительным кодексом Российской Федерации в государственной программе Тверской  области предусматривается реализация мероприятия по обеспечению описания границ муниципальных образований Тверской области.</w:t>
      </w:r>
    </w:p>
    <w:p w:rsidR="00137095" w:rsidRPr="003716F8" w:rsidRDefault="00137095" w:rsidP="003716F8">
      <w:pPr>
        <w:pStyle w:val="a3"/>
        <w:ind w:firstLine="567"/>
        <w:jc w:val="both"/>
        <w:rPr>
          <w:rFonts w:ascii="Times New Roman" w:hAnsi="Times New Roman" w:cs="Times New Roman"/>
          <w:sz w:val="28"/>
          <w:szCs w:val="28"/>
        </w:rPr>
      </w:pPr>
    </w:p>
    <w:p w:rsidR="000A089E" w:rsidRPr="00B2700F" w:rsidRDefault="00E1535F" w:rsidP="00EC3D5F">
      <w:pPr>
        <w:tabs>
          <w:tab w:val="num" w:pos="993"/>
        </w:tabs>
        <w:jc w:val="both"/>
        <w:rPr>
          <w:b/>
          <w:szCs w:val="28"/>
        </w:rPr>
      </w:pPr>
      <w:r>
        <w:rPr>
          <w:b/>
          <w:szCs w:val="28"/>
        </w:rPr>
        <w:t>3</w:t>
      </w:r>
      <w:r w:rsidR="00C91548" w:rsidRPr="00B2700F">
        <w:rPr>
          <w:b/>
          <w:szCs w:val="28"/>
        </w:rPr>
        <w:t xml:space="preserve">.9. </w:t>
      </w:r>
      <w:r w:rsidR="000A089E" w:rsidRPr="00B2700F">
        <w:rPr>
          <w:b/>
          <w:szCs w:val="28"/>
        </w:rPr>
        <w:t xml:space="preserve">Основные </w:t>
      </w:r>
      <w:r w:rsidR="008E41A8">
        <w:rPr>
          <w:rFonts w:eastAsia="Calibri"/>
          <w:b/>
          <w:szCs w:val="28"/>
          <w:lang w:eastAsia="en-US"/>
        </w:rPr>
        <w:t>подходы к формированию</w:t>
      </w:r>
      <w:r w:rsidR="000A089E" w:rsidRPr="00B2700F">
        <w:rPr>
          <w:b/>
          <w:szCs w:val="28"/>
        </w:rPr>
        <w:t xml:space="preserve"> расходов областного бюджета Тверской области на 201</w:t>
      </w:r>
      <w:r w:rsidR="00496434">
        <w:rPr>
          <w:b/>
          <w:szCs w:val="28"/>
        </w:rPr>
        <w:t>5</w:t>
      </w:r>
      <w:r w:rsidR="000A089E" w:rsidRPr="00B2700F">
        <w:rPr>
          <w:b/>
          <w:szCs w:val="28"/>
        </w:rPr>
        <w:t xml:space="preserve"> год в рамках Государственн</w:t>
      </w:r>
      <w:r w:rsidR="004F0ED7">
        <w:rPr>
          <w:b/>
          <w:szCs w:val="28"/>
        </w:rPr>
        <w:t>ой</w:t>
      </w:r>
      <w:r w:rsidR="000A089E" w:rsidRPr="00B2700F">
        <w:rPr>
          <w:b/>
          <w:szCs w:val="28"/>
        </w:rPr>
        <w:t xml:space="preserve"> программа Тверской области «Сельское хозяйство Тверской области» на 2013-2018 годы</w:t>
      </w:r>
    </w:p>
    <w:p w:rsidR="00496434" w:rsidRPr="003716F8" w:rsidRDefault="00484A3C"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lastRenderedPageBreak/>
        <w:t xml:space="preserve">Формирование мероприятий Программы «Сельское хозяйство Тверской области» на 2013-2018 годы </w:t>
      </w:r>
      <w:r w:rsidR="00496434" w:rsidRPr="003716F8">
        <w:rPr>
          <w:rFonts w:ascii="Times New Roman" w:hAnsi="Times New Roman" w:cs="Times New Roman"/>
          <w:sz w:val="28"/>
          <w:szCs w:val="28"/>
        </w:rPr>
        <w:t xml:space="preserve">осуществляется с учетом приоритетности направлений государственной поддержки агропромышленного комплекса, предусмотренной на федеральном уровне. На реализацию мероприятий, </w:t>
      </w:r>
      <w:proofErr w:type="spellStart"/>
      <w:r w:rsidR="00496434" w:rsidRPr="003716F8">
        <w:rPr>
          <w:rFonts w:ascii="Times New Roman" w:hAnsi="Times New Roman" w:cs="Times New Roman"/>
          <w:sz w:val="28"/>
          <w:szCs w:val="28"/>
        </w:rPr>
        <w:t>софинансируемых</w:t>
      </w:r>
      <w:proofErr w:type="spellEnd"/>
      <w:r w:rsidR="00496434" w:rsidRPr="003716F8">
        <w:rPr>
          <w:rFonts w:ascii="Times New Roman" w:hAnsi="Times New Roman" w:cs="Times New Roman"/>
          <w:sz w:val="28"/>
          <w:szCs w:val="28"/>
        </w:rPr>
        <w:t xml:space="preserve"> за счет средств федерального бюджета, в 2015 году планируется направить более 60% от общего объема плановых бюджетных назначений.</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 2015 году сохранены основные приоритетные направления государственной программы, реализация которых планируется в рамках  следующих подпрограмм:</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1. Развитие </w:t>
      </w:r>
      <w:proofErr w:type="spellStart"/>
      <w:r w:rsidRPr="003716F8">
        <w:rPr>
          <w:rFonts w:ascii="Times New Roman" w:hAnsi="Times New Roman" w:cs="Times New Roman"/>
          <w:sz w:val="28"/>
          <w:szCs w:val="28"/>
        </w:rPr>
        <w:t>подотрасли</w:t>
      </w:r>
      <w:proofErr w:type="spellEnd"/>
      <w:r w:rsidRPr="003716F8">
        <w:rPr>
          <w:rFonts w:ascii="Times New Roman" w:hAnsi="Times New Roman" w:cs="Times New Roman"/>
          <w:sz w:val="28"/>
          <w:szCs w:val="28"/>
        </w:rPr>
        <w:t xml:space="preserve"> растениеводства, переработки и реализации продукции растениеводства: предусматривает поддержку элитного семеноводства, оказание несвязанной поддержки сельскохозяйственным товаропроизводителям в области растениеводства, возмещение части процентной ставки по кредитам (займам) на развитие растениеводства, субсидирование приобретенной машиностроительной продукции.</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2. Развитие </w:t>
      </w:r>
      <w:proofErr w:type="spellStart"/>
      <w:r w:rsidRPr="003716F8">
        <w:rPr>
          <w:rFonts w:ascii="Times New Roman" w:hAnsi="Times New Roman" w:cs="Times New Roman"/>
          <w:sz w:val="28"/>
          <w:szCs w:val="28"/>
        </w:rPr>
        <w:t>подотрасли</w:t>
      </w:r>
      <w:proofErr w:type="spellEnd"/>
      <w:r w:rsidRPr="003716F8">
        <w:rPr>
          <w:rFonts w:ascii="Times New Roman" w:hAnsi="Times New Roman" w:cs="Times New Roman"/>
          <w:sz w:val="28"/>
          <w:szCs w:val="28"/>
        </w:rPr>
        <w:t xml:space="preserve"> животноводства, переработки и реализации продукции животноводства: предусматривает поддержку племенного животноводства, мясного скотоводства, возмещение части процентной ставки по кредитам (займам) на развитие животноводства, поддержку производства молока.</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3. Государственная поддержка малых форм хозяйствования на селе: предусматривает поддержку начинающих фермеров и семейных животноводческих ферм, возмещение части процентной ставки по долгосрочным, среднесрочным и краткосрочным кредитам, взятым малыми формами хозяйствования.</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4. Устойчивое развитие сельских территорий Тверской области: предусматривает обеспечение жильем молодых семей и молодых специалистов, проживающих и работающих на селе и улучшение жилищных условий граждан, проживающих в сельской местности.</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5. Создание общих условий функционирования сельского хозяйства Тверской области: предусматривает обеспечение эффективного взаимодействия с сельскохозяйственными товаропроизводителями Тверской области, кадровое обеспечение сельскохозяйственного производства.</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6. Развитие мелиорации земель сельскохозяйственного назначения Тверской области: предусматривает создание условий для развития мелиорации земель сельскохозяйственного назначения и предотвращение выбытия из сельскохозяйственного оборота сельскохозяйственных угодий.</w:t>
      </w:r>
    </w:p>
    <w:p w:rsidR="000A089E" w:rsidRPr="003716F8" w:rsidRDefault="000A089E" w:rsidP="003716F8">
      <w:pPr>
        <w:pStyle w:val="a3"/>
        <w:ind w:firstLine="567"/>
        <w:jc w:val="both"/>
        <w:rPr>
          <w:rFonts w:ascii="Times New Roman" w:hAnsi="Times New Roman" w:cs="Times New Roman"/>
          <w:sz w:val="28"/>
          <w:szCs w:val="28"/>
        </w:rPr>
      </w:pPr>
    </w:p>
    <w:p w:rsidR="000A089E" w:rsidRDefault="00E1535F" w:rsidP="00EC3D5F">
      <w:pPr>
        <w:tabs>
          <w:tab w:val="num" w:pos="993"/>
        </w:tabs>
        <w:jc w:val="both"/>
        <w:rPr>
          <w:b/>
          <w:szCs w:val="28"/>
        </w:rPr>
      </w:pPr>
      <w:r>
        <w:rPr>
          <w:b/>
          <w:szCs w:val="28"/>
        </w:rPr>
        <w:t>3</w:t>
      </w:r>
      <w:r w:rsidR="000A089E" w:rsidRPr="00B2700F">
        <w:rPr>
          <w:b/>
          <w:szCs w:val="28"/>
        </w:rPr>
        <w:t xml:space="preserve">.10 Основные </w:t>
      </w:r>
      <w:r w:rsidR="008E41A8">
        <w:rPr>
          <w:rFonts w:eastAsia="Calibri"/>
          <w:b/>
          <w:szCs w:val="28"/>
          <w:lang w:eastAsia="en-US"/>
        </w:rPr>
        <w:t>подходы к формированию</w:t>
      </w:r>
      <w:r w:rsidR="000A089E" w:rsidRPr="00B2700F">
        <w:rPr>
          <w:b/>
          <w:szCs w:val="28"/>
        </w:rPr>
        <w:t xml:space="preserve"> расходов областного бюджета Тверской области на 201</w:t>
      </w:r>
      <w:r w:rsidR="00496434">
        <w:rPr>
          <w:b/>
          <w:szCs w:val="28"/>
        </w:rPr>
        <w:t>5</w:t>
      </w:r>
      <w:r w:rsidR="000A089E" w:rsidRPr="00B2700F">
        <w:rPr>
          <w:b/>
          <w:szCs w:val="28"/>
        </w:rPr>
        <w:t xml:space="preserve"> год в рамках Государственной программы «Экономическое развитие и инновационная экономика Тверской области» на 2014-2019 годы.</w:t>
      </w:r>
    </w:p>
    <w:p w:rsidR="00EC3D5F" w:rsidRPr="00B2700F" w:rsidRDefault="00EC3D5F" w:rsidP="00EC3D5F">
      <w:pPr>
        <w:tabs>
          <w:tab w:val="num" w:pos="993"/>
        </w:tabs>
        <w:jc w:val="both"/>
        <w:rPr>
          <w:b/>
          <w:szCs w:val="28"/>
        </w:rPr>
      </w:pP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В 2015 году в рамках расходов, связанных с обеспечением развития инвестиционного потенциала Тверской области планируется осуществить модернизацию интерактивного инвестиционного портала, аккумулирующего информацию об инвестиционных объектах Тверской области, статистических и информационных материалах о регионе, являющегося удобным механизмом </w:t>
      </w:r>
      <w:r w:rsidRPr="003716F8">
        <w:rPr>
          <w:rFonts w:ascii="Times New Roman" w:hAnsi="Times New Roman" w:cs="Times New Roman"/>
          <w:sz w:val="28"/>
          <w:szCs w:val="28"/>
        </w:rPr>
        <w:lastRenderedPageBreak/>
        <w:t xml:space="preserve">получения необходимой информации о Тверской области для потенциальных инвесторов и представителей бизнеса.  </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В рамках развития туристской отрасли и внешних связей Тверской области в 2015 году планируется участие Тверской области в международных экономических, инвестиционных, туристических  форумах, а также создание комплекса обеспечивающей инфраструктуры туристическо-рекреационного кластера «Верхневолжский». </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На территории Тверской области продолжается процесс формирования инфраструктуры поддержки субъектов малого и среднего предпринимательства, а также молодежного предпринимательства.</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 2015 году приоритетным направлением расходов остается государственная поддержка предпринимательства и инновационной деятельности в Тверской области, сохраняются основные направления государственной поддержки:</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-субсидии начинающим субъектам молодежного предпринимательства на создание собственного дела;</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 развитие молодежного предпринимательства; </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обеспечение деятельности Евро Инфо Корреспондентского Центра;</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-финансовое обеспечение государственного задания для ГАУ «Тверской областной бизнес-инкубатор»;</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-выплаты грантов по результатам конкурса проектов фундаментальных научных исследований, проводимого совместно Российским фондом фундаментальных исследований и Правительством Тверской области;</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-выплаты грантов по результатам конкурса проектов в области гуманитарных наук, проводимого совместно Российским гуманитарным научным фондом и Правительством Тверской области. </w:t>
      </w:r>
    </w:p>
    <w:p w:rsidR="00496434" w:rsidRPr="003716F8" w:rsidRDefault="00496434"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 2015 году сохранены расходы, направленные на совершенствование системы мониторинга прогнозирования социально-экономического развития Тверской области, механизмов  программно-целевого планирования.</w:t>
      </w:r>
      <w:bookmarkStart w:id="1" w:name="sub_1002"/>
      <w:bookmarkEnd w:id="1"/>
    </w:p>
    <w:p w:rsidR="000A089E" w:rsidRPr="003716F8" w:rsidRDefault="000A089E" w:rsidP="003716F8">
      <w:pPr>
        <w:pStyle w:val="a3"/>
        <w:ind w:firstLine="567"/>
        <w:jc w:val="both"/>
        <w:rPr>
          <w:rFonts w:ascii="Times New Roman" w:hAnsi="Times New Roman" w:cs="Times New Roman"/>
          <w:sz w:val="28"/>
          <w:szCs w:val="28"/>
        </w:rPr>
      </w:pPr>
    </w:p>
    <w:p w:rsidR="00C91548" w:rsidRDefault="00E1535F" w:rsidP="00EC3D5F">
      <w:pPr>
        <w:tabs>
          <w:tab w:val="num" w:pos="993"/>
        </w:tabs>
        <w:jc w:val="both"/>
        <w:rPr>
          <w:b/>
          <w:szCs w:val="28"/>
        </w:rPr>
      </w:pPr>
      <w:r>
        <w:rPr>
          <w:b/>
          <w:szCs w:val="28"/>
        </w:rPr>
        <w:t>3</w:t>
      </w:r>
      <w:r w:rsidR="000A089E" w:rsidRPr="00B2700F">
        <w:rPr>
          <w:b/>
          <w:szCs w:val="28"/>
        </w:rPr>
        <w:t xml:space="preserve">.11. </w:t>
      </w:r>
      <w:r w:rsidR="00C91548" w:rsidRPr="00B2700F">
        <w:rPr>
          <w:b/>
          <w:szCs w:val="28"/>
        </w:rPr>
        <w:t xml:space="preserve">Основные </w:t>
      </w:r>
      <w:r w:rsidR="000302B7">
        <w:rPr>
          <w:rFonts w:eastAsia="Calibri"/>
          <w:b/>
          <w:szCs w:val="28"/>
          <w:lang w:eastAsia="en-US"/>
        </w:rPr>
        <w:t>подходы к формированию</w:t>
      </w:r>
      <w:r w:rsidR="00C91548" w:rsidRPr="00B2700F">
        <w:rPr>
          <w:b/>
          <w:szCs w:val="28"/>
        </w:rPr>
        <w:t xml:space="preserve"> расходов областного бюджета Тверской области на 201</w:t>
      </w:r>
      <w:r w:rsidR="00496434">
        <w:rPr>
          <w:b/>
          <w:szCs w:val="28"/>
        </w:rPr>
        <w:t>5</w:t>
      </w:r>
      <w:r w:rsidR="00C91548" w:rsidRPr="00B2700F">
        <w:rPr>
          <w:b/>
          <w:szCs w:val="28"/>
        </w:rPr>
        <w:t xml:space="preserve"> год в рамках Государственной программы «Обеспечение правопорядка и безопасности населения Тверской области» на 2013-2018 годы</w:t>
      </w:r>
    </w:p>
    <w:p w:rsidR="00EC3D5F" w:rsidRPr="00B2700F" w:rsidRDefault="00EC3D5F" w:rsidP="00EC3D5F">
      <w:pPr>
        <w:tabs>
          <w:tab w:val="num" w:pos="993"/>
        </w:tabs>
        <w:jc w:val="both"/>
        <w:rPr>
          <w:b/>
          <w:szCs w:val="28"/>
        </w:rPr>
      </w:pPr>
    </w:p>
    <w:p w:rsidR="00991AD9" w:rsidRPr="003716F8" w:rsidRDefault="00991AD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При формировании государственной программы «Обеспечение правопорядка и безопасности населения Тверской области» в рамках подготовки проекта областного бюджета на 2015-2017 годы запланированы следующие направления расходования:</w:t>
      </w:r>
    </w:p>
    <w:p w:rsidR="00991AD9" w:rsidRPr="003716F8" w:rsidRDefault="00991AD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обеспечение бесперебойной работы комплексной автоматизированной системы «Безопасный город» в городе Твери;</w:t>
      </w:r>
    </w:p>
    <w:p w:rsidR="00991AD9" w:rsidRPr="003716F8" w:rsidRDefault="00991AD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проведение капитального ремонта здания для размещения специального учреждения по размещению иностранных граждан и лиц без гражданства, подлежащих административному выдворению за пределы Российской Федерации и депортации;</w:t>
      </w:r>
    </w:p>
    <w:p w:rsidR="00991AD9" w:rsidRPr="003716F8" w:rsidRDefault="00991AD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проведение комплекса мероприятий в целях противодействия коррупции;</w:t>
      </w:r>
    </w:p>
    <w:p w:rsidR="00991AD9" w:rsidRPr="003716F8" w:rsidRDefault="00991AD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lastRenderedPageBreak/>
        <w:t xml:space="preserve">- развитие и обеспечение функционирования автоматической системы </w:t>
      </w:r>
      <w:proofErr w:type="spellStart"/>
      <w:r w:rsidRPr="003716F8">
        <w:rPr>
          <w:rFonts w:ascii="Times New Roman" w:hAnsi="Times New Roman" w:cs="Times New Roman"/>
          <w:sz w:val="28"/>
          <w:szCs w:val="28"/>
        </w:rPr>
        <w:t>фотовидеофиксации</w:t>
      </w:r>
      <w:proofErr w:type="spellEnd"/>
      <w:r w:rsidRPr="003716F8">
        <w:rPr>
          <w:rFonts w:ascii="Times New Roman" w:hAnsi="Times New Roman" w:cs="Times New Roman"/>
          <w:sz w:val="28"/>
          <w:szCs w:val="28"/>
        </w:rPr>
        <w:t xml:space="preserve"> нарушений правил дорожного движения на территории Тверской области;</w:t>
      </w:r>
    </w:p>
    <w:p w:rsidR="00991AD9" w:rsidRPr="003716F8" w:rsidRDefault="00991AD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развертывание системы обеспечения вызова экстренных оперативных служб через единый номер «112»;</w:t>
      </w:r>
    </w:p>
    <w:p w:rsidR="00991AD9" w:rsidRPr="003716F8" w:rsidRDefault="00991AD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обеспечение деятельности Государственной противопожарной службы Тверской области;</w:t>
      </w:r>
    </w:p>
    <w:p w:rsidR="00991AD9" w:rsidRPr="003716F8" w:rsidRDefault="00991AD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проведение комплекса мероприятий по профилактике немедицинского потребления наркотиков в Тверской области;</w:t>
      </w:r>
    </w:p>
    <w:p w:rsidR="00991AD9" w:rsidRPr="003716F8" w:rsidRDefault="00991AD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проведение комплекса мероприятий по усилению антитеррористической защищенности населения Тверской области;</w:t>
      </w:r>
    </w:p>
    <w:p w:rsidR="00991AD9" w:rsidRPr="003716F8" w:rsidRDefault="00991AD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обеспечение защиты информации в исполнительных органах государственной власти Тверской области и государственных учреждениях Тверской области.</w:t>
      </w:r>
    </w:p>
    <w:p w:rsidR="00C91548" w:rsidRPr="003716F8" w:rsidRDefault="00C91548" w:rsidP="003716F8">
      <w:pPr>
        <w:pStyle w:val="a3"/>
        <w:ind w:firstLine="567"/>
        <w:jc w:val="both"/>
        <w:rPr>
          <w:rFonts w:ascii="Times New Roman" w:hAnsi="Times New Roman" w:cs="Times New Roman"/>
          <w:sz w:val="28"/>
          <w:szCs w:val="28"/>
        </w:rPr>
      </w:pPr>
    </w:p>
    <w:p w:rsidR="00C91548" w:rsidRDefault="00E1535F" w:rsidP="00C209F2">
      <w:pPr>
        <w:tabs>
          <w:tab w:val="num" w:pos="993"/>
        </w:tabs>
        <w:jc w:val="both"/>
        <w:rPr>
          <w:rFonts w:eastAsia="Calibri"/>
          <w:b/>
          <w:szCs w:val="28"/>
        </w:rPr>
      </w:pPr>
      <w:r>
        <w:rPr>
          <w:rFonts w:eastAsia="Calibri"/>
          <w:b/>
          <w:szCs w:val="28"/>
        </w:rPr>
        <w:t>3</w:t>
      </w:r>
      <w:r w:rsidR="000A089E" w:rsidRPr="00B2700F">
        <w:rPr>
          <w:rFonts w:eastAsia="Calibri"/>
          <w:b/>
          <w:szCs w:val="28"/>
        </w:rPr>
        <w:t xml:space="preserve">.12. </w:t>
      </w:r>
      <w:r w:rsidR="00C91548" w:rsidRPr="00B2700F">
        <w:rPr>
          <w:rFonts w:eastAsia="Calibri"/>
          <w:b/>
          <w:szCs w:val="28"/>
        </w:rPr>
        <w:t xml:space="preserve">Основные </w:t>
      </w:r>
      <w:r w:rsidR="005E1B28">
        <w:rPr>
          <w:rFonts w:eastAsia="Calibri"/>
          <w:b/>
          <w:szCs w:val="28"/>
          <w:lang w:eastAsia="en-US"/>
        </w:rPr>
        <w:t>подходы к формированию</w:t>
      </w:r>
      <w:r w:rsidR="00C91548" w:rsidRPr="00B2700F">
        <w:rPr>
          <w:rFonts w:eastAsia="Calibri"/>
          <w:b/>
          <w:szCs w:val="28"/>
        </w:rPr>
        <w:t xml:space="preserve"> расходов областного бюджета Тверской области на 201</w:t>
      </w:r>
      <w:r w:rsidR="00844DC0">
        <w:rPr>
          <w:rFonts w:eastAsia="Calibri"/>
          <w:b/>
          <w:szCs w:val="28"/>
        </w:rPr>
        <w:t>5</w:t>
      </w:r>
      <w:r w:rsidR="00C91548" w:rsidRPr="00B2700F">
        <w:rPr>
          <w:rFonts w:eastAsia="Calibri"/>
          <w:b/>
          <w:szCs w:val="28"/>
        </w:rPr>
        <w:t xml:space="preserve"> год в рамках Государственной программы «Государственное управление и гражданское общество Тверской области» на 2014-2019 годы.</w:t>
      </w:r>
    </w:p>
    <w:p w:rsidR="00C209F2" w:rsidRPr="00B2700F" w:rsidRDefault="00C209F2" w:rsidP="00A74071">
      <w:pPr>
        <w:tabs>
          <w:tab w:val="num" w:pos="993"/>
        </w:tabs>
        <w:ind w:firstLine="709"/>
        <w:jc w:val="both"/>
        <w:rPr>
          <w:rFonts w:eastAsia="Calibri"/>
          <w:b/>
          <w:szCs w:val="28"/>
        </w:rPr>
      </w:pPr>
    </w:p>
    <w:p w:rsidR="00991AD9" w:rsidRPr="003716F8" w:rsidRDefault="00991AD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Программа «Государственное управление и гражданское общество Тверской области» на 2014-2019 годы предусматривает формирование эффективной системы исполнения ключевых государственных функций и предоставление качественных государственных услуг исполнительными органами государственной власти Тверской области  (отдел ЗАГС), а также дальнейшее совершенствование государственной политики Тверской области в сфере обеспечения и защиты прав и свобод человека и гражданина, содействие развитию институтов гражданского общества, которое обеспечивается: </w:t>
      </w:r>
    </w:p>
    <w:p w:rsidR="00991AD9" w:rsidRPr="003716F8" w:rsidRDefault="006C63CB" w:rsidP="003716F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91AD9" w:rsidRPr="003716F8">
        <w:rPr>
          <w:rFonts w:ascii="Times New Roman" w:hAnsi="Times New Roman" w:cs="Times New Roman"/>
          <w:sz w:val="28"/>
          <w:szCs w:val="28"/>
        </w:rPr>
        <w:t>финансовой поддержкой общественного сектора и обеспечением информационной открытости исполнительных органов государственной власти Тверской области.</w:t>
      </w:r>
    </w:p>
    <w:p w:rsidR="00991AD9" w:rsidRPr="003716F8" w:rsidRDefault="006C63CB" w:rsidP="003716F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91AD9" w:rsidRPr="003716F8">
        <w:rPr>
          <w:rFonts w:ascii="Times New Roman" w:hAnsi="Times New Roman" w:cs="Times New Roman"/>
          <w:sz w:val="28"/>
          <w:szCs w:val="28"/>
        </w:rPr>
        <w:t>созданием условий для эффективного функционирования системы исполнительных органов государственной власти Тверской области.</w:t>
      </w:r>
    </w:p>
    <w:p w:rsidR="00991AD9" w:rsidRPr="003716F8" w:rsidRDefault="00991AD9"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В ходе реализации государственной программы во исполнение Поручения Президента Российской Федерации от 28.12.2013 № Пр-3073 предусматривается комплекс мер, направленных на повышение качества бюджетного планирования, в том числе предусматривающих  оптимизацию бюджетных расходов и сокращение нерезультативных расходов, связанных с  содержанием исполнительных органов государственной власти Тверской области,   что предполагает повысить уровень удовлетворенности граждан работой системы исполнительных органов государственной власти Тверской области. </w:t>
      </w:r>
    </w:p>
    <w:p w:rsidR="00637914" w:rsidRPr="003716F8" w:rsidRDefault="00637914" w:rsidP="003716F8">
      <w:pPr>
        <w:pStyle w:val="a3"/>
        <w:ind w:firstLine="567"/>
        <w:jc w:val="both"/>
        <w:rPr>
          <w:rFonts w:ascii="Times New Roman" w:hAnsi="Times New Roman" w:cs="Times New Roman"/>
          <w:sz w:val="28"/>
          <w:szCs w:val="28"/>
        </w:rPr>
      </w:pPr>
    </w:p>
    <w:p w:rsidR="00C209F2" w:rsidRDefault="00C209F2" w:rsidP="00C209F2">
      <w:pPr>
        <w:tabs>
          <w:tab w:val="num" w:pos="993"/>
        </w:tabs>
        <w:jc w:val="both"/>
        <w:rPr>
          <w:rFonts w:eastAsia="Calibri"/>
          <w:b/>
          <w:szCs w:val="28"/>
        </w:rPr>
      </w:pPr>
      <w:r>
        <w:rPr>
          <w:rFonts w:eastAsia="Calibri"/>
          <w:b/>
          <w:szCs w:val="28"/>
        </w:rPr>
        <w:t>3</w:t>
      </w:r>
      <w:r w:rsidRPr="00B2700F">
        <w:rPr>
          <w:rFonts w:eastAsia="Calibri"/>
          <w:b/>
          <w:szCs w:val="28"/>
        </w:rPr>
        <w:t>.1</w:t>
      </w:r>
      <w:r>
        <w:rPr>
          <w:rFonts w:eastAsia="Calibri"/>
          <w:b/>
          <w:szCs w:val="28"/>
        </w:rPr>
        <w:t>3</w:t>
      </w:r>
      <w:r w:rsidRPr="00B2700F">
        <w:rPr>
          <w:rFonts w:eastAsia="Calibri"/>
          <w:b/>
          <w:szCs w:val="28"/>
        </w:rPr>
        <w:t xml:space="preserve">. Основные </w:t>
      </w:r>
      <w:r>
        <w:rPr>
          <w:rFonts w:eastAsia="Calibri"/>
          <w:b/>
          <w:szCs w:val="28"/>
          <w:lang w:eastAsia="en-US"/>
        </w:rPr>
        <w:t>подходы к формированию</w:t>
      </w:r>
      <w:r w:rsidRPr="00B2700F">
        <w:rPr>
          <w:rFonts w:eastAsia="Calibri"/>
          <w:b/>
          <w:szCs w:val="28"/>
        </w:rPr>
        <w:t xml:space="preserve"> расходов областного бюджета Тверской области на 201</w:t>
      </w:r>
      <w:r>
        <w:rPr>
          <w:rFonts w:eastAsia="Calibri"/>
          <w:b/>
          <w:szCs w:val="28"/>
        </w:rPr>
        <w:t>5</w:t>
      </w:r>
      <w:r w:rsidRPr="00B2700F">
        <w:rPr>
          <w:rFonts w:eastAsia="Calibri"/>
          <w:b/>
          <w:szCs w:val="28"/>
        </w:rPr>
        <w:t xml:space="preserve"> год в рамках Государственной программы </w:t>
      </w:r>
      <w:r w:rsidRPr="00C209F2">
        <w:rPr>
          <w:rFonts w:eastAsia="Calibri"/>
          <w:b/>
          <w:szCs w:val="28"/>
        </w:rPr>
        <w:t>«Развитие промышленного производства и информационных технологий Тверской области на 2014-2019 годы»</w:t>
      </w:r>
      <w:r w:rsidRPr="00B2700F">
        <w:rPr>
          <w:rFonts w:eastAsia="Calibri"/>
          <w:b/>
          <w:szCs w:val="28"/>
        </w:rPr>
        <w:t>.</w:t>
      </w:r>
    </w:p>
    <w:p w:rsidR="00C209F2" w:rsidRPr="00586350" w:rsidRDefault="00C209F2" w:rsidP="00586350">
      <w:pPr>
        <w:pStyle w:val="a3"/>
        <w:ind w:firstLine="567"/>
        <w:jc w:val="both"/>
        <w:rPr>
          <w:rFonts w:ascii="Times New Roman" w:hAnsi="Times New Roman" w:cs="Times New Roman"/>
          <w:sz w:val="28"/>
          <w:szCs w:val="28"/>
        </w:rPr>
      </w:pPr>
      <w:r w:rsidRPr="00586350">
        <w:rPr>
          <w:rFonts w:ascii="Times New Roman" w:hAnsi="Times New Roman" w:cs="Times New Roman"/>
          <w:sz w:val="28"/>
          <w:szCs w:val="28"/>
        </w:rPr>
        <w:lastRenderedPageBreak/>
        <w:t xml:space="preserve">При формировании государственной программы Тверской области «Развитие промышленного производства и информационных технологий Тверской области на 2014-2019 годы» в рамках подготовки проекта областного бюджета на 2015-2017 годы в учтены следующие основные направления: </w:t>
      </w:r>
    </w:p>
    <w:p w:rsidR="00C209F2" w:rsidRPr="00586350" w:rsidRDefault="00D42E63" w:rsidP="00586350">
      <w:pPr>
        <w:pStyle w:val="a3"/>
        <w:ind w:firstLine="567"/>
        <w:jc w:val="both"/>
        <w:rPr>
          <w:rFonts w:ascii="Times New Roman" w:hAnsi="Times New Roman" w:cs="Times New Roman"/>
          <w:sz w:val="28"/>
          <w:szCs w:val="28"/>
        </w:rPr>
      </w:pPr>
      <w:r w:rsidRPr="00586350">
        <w:rPr>
          <w:rFonts w:ascii="Times New Roman" w:hAnsi="Times New Roman" w:cs="Times New Roman"/>
          <w:sz w:val="28"/>
          <w:szCs w:val="28"/>
        </w:rPr>
        <w:t>-</w:t>
      </w:r>
      <w:r w:rsidR="00C209F2" w:rsidRPr="00586350">
        <w:rPr>
          <w:rFonts w:ascii="Times New Roman" w:hAnsi="Times New Roman" w:cs="Times New Roman"/>
          <w:sz w:val="28"/>
          <w:szCs w:val="28"/>
        </w:rPr>
        <w:t xml:space="preserve"> создание и развитие сети многофункциональных центров предоставления государственных и муниципальных услуг на территории Тверской области в целях реализации Указа Президента Российской Федерации от 7 мая 2012 г. № 601 «Об основных направлениях совершенствования системы государственного управления» в части </w:t>
      </w:r>
      <w:r w:rsidR="00586350" w:rsidRPr="00586350">
        <w:rPr>
          <w:rFonts w:ascii="Times New Roman" w:hAnsi="Times New Roman" w:cs="Times New Roman"/>
          <w:sz w:val="28"/>
          <w:szCs w:val="28"/>
        </w:rPr>
        <w:t xml:space="preserve">реализации индикатора - </w:t>
      </w:r>
      <w:r w:rsidR="00C209F2" w:rsidRPr="00586350">
        <w:rPr>
          <w:rFonts w:ascii="Times New Roman" w:hAnsi="Times New Roman" w:cs="Times New Roman"/>
          <w:sz w:val="28"/>
          <w:szCs w:val="28"/>
        </w:rPr>
        <w:t xml:space="preserve"> </w:t>
      </w:r>
      <w:r w:rsidR="00586350" w:rsidRPr="00586350">
        <w:rPr>
          <w:rFonts w:ascii="Times New Roman" w:hAnsi="Times New Roman" w:cs="Times New Roman"/>
          <w:sz w:val="28"/>
          <w:szCs w:val="28"/>
        </w:rPr>
        <w:t>«доля</w:t>
      </w:r>
      <w:r w:rsidR="00C209F2" w:rsidRPr="00586350">
        <w:rPr>
          <w:rFonts w:ascii="Times New Roman" w:hAnsi="Times New Roman" w:cs="Times New Roman"/>
          <w:sz w:val="28"/>
          <w:szCs w:val="28"/>
        </w:rPr>
        <w:t xml:space="preserve">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к 2015 году - не менее 90 процентов</w:t>
      </w:r>
      <w:r w:rsidR="00586350" w:rsidRPr="00586350">
        <w:rPr>
          <w:rFonts w:ascii="Times New Roman" w:hAnsi="Times New Roman" w:cs="Times New Roman"/>
          <w:sz w:val="28"/>
          <w:szCs w:val="28"/>
        </w:rPr>
        <w:t>»</w:t>
      </w:r>
      <w:r w:rsidR="00C209F2" w:rsidRPr="00586350">
        <w:rPr>
          <w:rFonts w:ascii="Times New Roman" w:hAnsi="Times New Roman" w:cs="Times New Roman"/>
          <w:sz w:val="28"/>
          <w:szCs w:val="28"/>
        </w:rPr>
        <w:t>;</w:t>
      </w:r>
    </w:p>
    <w:p w:rsidR="00C209F2" w:rsidRPr="00586350" w:rsidRDefault="00D42E63" w:rsidP="00586350">
      <w:pPr>
        <w:pStyle w:val="a3"/>
        <w:ind w:firstLine="567"/>
        <w:jc w:val="both"/>
        <w:rPr>
          <w:rFonts w:ascii="Times New Roman" w:hAnsi="Times New Roman" w:cs="Times New Roman"/>
          <w:sz w:val="28"/>
          <w:szCs w:val="28"/>
        </w:rPr>
      </w:pPr>
      <w:r w:rsidRPr="00586350">
        <w:rPr>
          <w:rFonts w:ascii="Times New Roman" w:hAnsi="Times New Roman" w:cs="Times New Roman"/>
          <w:sz w:val="28"/>
          <w:szCs w:val="28"/>
        </w:rPr>
        <w:t>-</w:t>
      </w:r>
      <w:r w:rsidR="00C209F2" w:rsidRPr="00586350">
        <w:rPr>
          <w:rFonts w:ascii="Times New Roman" w:hAnsi="Times New Roman" w:cs="Times New Roman"/>
          <w:sz w:val="28"/>
          <w:szCs w:val="28"/>
        </w:rPr>
        <w:t xml:space="preserve"> соблюдение условий Соглашения заключенного между Министерством экономического развития Российской Федерации и Правительством Тверской области о предоставлении иного межбюджетного трансферта из федерального бюджета бюджету субъекта Российской Федерации на завершение работ по созданию сети многофункциональных центров предоставления государственных и муниципальных услуг.</w:t>
      </w:r>
    </w:p>
    <w:p w:rsidR="00C209F2" w:rsidRPr="00586350" w:rsidRDefault="00C209F2" w:rsidP="00586350">
      <w:pPr>
        <w:pStyle w:val="a3"/>
        <w:ind w:firstLine="567"/>
        <w:jc w:val="both"/>
        <w:rPr>
          <w:rFonts w:ascii="Times New Roman" w:hAnsi="Times New Roman" w:cs="Times New Roman"/>
          <w:sz w:val="28"/>
          <w:szCs w:val="28"/>
        </w:rPr>
      </w:pPr>
    </w:p>
    <w:p w:rsidR="00B047AB" w:rsidRDefault="00B047AB" w:rsidP="00B047AB">
      <w:pPr>
        <w:tabs>
          <w:tab w:val="num" w:pos="993"/>
        </w:tabs>
        <w:jc w:val="both"/>
        <w:rPr>
          <w:rFonts w:eastAsia="Calibri"/>
          <w:b/>
          <w:szCs w:val="28"/>
        </w:rPr>
      </w:pPr>
      <w:r>
        <w:rPr>
          <w:rFonts w:eastAsia="Calibri"/>
          <w:b/>
          <w:szCs w:val="28"/>
        </w:rPr>
        <w:t>3</w:t>
      </w:r>
      <w:r w:rsidRPr="00B2700F">
        <w:rPr>
          <w:rFonts w:eastAsia="Calibri"/>
          <w:b/>
          <w:szCs w:val="28"/>
        </w:rPr>
        <w:t>.1</w:t>
      </w:r>
      <w:r>
        <w:rPr>
          <w:rFonts w:eastAsia="Calibri"/>
          <w:b/>
          <w:szCs w:val="28"/>
        </w:rPr>
        <w:t>4</w:t>
      </w:r>
      <w:r w:rsidRPr="00B2700F">
        <w:rPr>
          <w:rFonts w:eastAsia="Calibri"/>
          <w:b/>
          <w:szCs w:val="28"/>
        </w:rPr>
        <w:t xml:space="preserve">. Основные </w:t>
      </w:r>
      <w:r>
        <w:rPr>
          <w:rFonts w:eastAsia="Calibri"/>
          <w:b/>
          <w:szCs w:val="28"/>
          <w:lang w:eastAsia="en-US"/>
        </w:rPr>
        <w:t>подходы к формированию</w:t>
      </w:r>
      <w:r w:rsidRPr="00B2700F">
        <w:rPr>
          <w:rFonts w:eastAsia="Calibri"/>
          <w:b/>
          <w:szCs w:val="28"/>
        </w:rPr>
        <w:t xml:space="preserve"> расходов областного бюджета Тверской области на 201</w:t>
      </w:r>
      <w:r>
        <w:rPr>
          <w:rFonts w:eastAsia="Calibri"/>
          <w:b/>
          <w:szCs w:val="28"/>
        </w:rPr>
        <w:t>5</w:t>
      </w:r>
      <w:r w:rsidRPr="00B2700F">
        <w:rPr>
          <w:rFonts w:eastAsia="Calibri"/>
          <w:b/>
          <w:szCs w:val="28"/>
        </w:rPr>
        <w:t xml:space="preserve"> год в рамках Государственной программы </w:t>
      </w:r>
      <w:r w:rsidR="00CD4193" w:rsidRPr="00CD4193">
        <w:rPr>
          <w:rFonts w:eastAsia="Calibri"/>
          <w:b/>
          <w:szCs w:val="28"/>
        </w:rPr>
        <w:t>«Обеспечение эпизоотического и ветеринарно-санитарного благополучия на территории Тверской области» на 2013 – 2018 годы</w:t>
      </w:r>
      <w:r w:rsidRPr="00B2700F">
        <w:rPr>
          <w:rFonts w:eastAsia="Calibri"/>
          <w:b/>
          <w:szCs w:val="28"/>
        </w:rPr>
        <w:t>.</w:t>
      </w:r>
    </w:p>
    <w:p w:rsidR="00CD4193" w:rsidRDefault="00CD4193" w:rsidP="00CD4193">
      <w:pPr>
        <w:ind w:firstLine="709"/>
        <w:jc w:val="both"/>
        <w:rPr>
          <w:szCs w:val="28"/>
        </w:rPr>
      </w:pPr>
    </w:p>
    <w:p w:rsidR="00CD4193" w:rsidRPr="00586350" w:rsidRDefault="00CD4193" w:rsidP="00586350">
      <w:pPr>
        <w:pStyle w:val="a3"/>
        <w:ind w:firstLine="567"/>
        <w:jc w:val="both"/>
        <w:rPr>
          <w:rFonts w:ascii="Times New Roman" w:hAnsi="Times New Roman" w:cs="Times New Roman"/>
          <w:sz w:val="28"/>
          <w:szCs w:val="28"/>
        </w:rPr>
      </w:pPr>
      <w:r w:rsidRPr="00586350">
        <w:rPr>
          <w:rFonts w:ascii="Times New Roman" w:hAnsi="Times New Roman" w:cs="Times New Roman"/>
          <w:sz w:val="28"/>
          <w:szCs w:val="28"/>
        </w:rPr>
        <w:t xml:space="preserve">Формирование объемов бюджетных </w:t>
      </w:r>
      <w:r w:rsidR="00586350" w:rsidRPr="00586350">
        <w:rPr>
          <w:rFonts w:ascii="Times New Roman" w:hAnsi="Times New Roman" w:cs="Times New Roman"/>
          <w:sz w:val="28"/>
          <w:szCs w:val="28"/>
        </w:rPr>
        <w:t>ассигнований</w:t>
      </w:r>
      <w:r w:rsidRPr="00586350">
        <w:rPr>
          <w:rFonts w:ascii="Times New Roman" w:hAnsi="Times New Roman" w:cs="Times New Roman"/>
          <w:sz w:val="28"/>
          <w:szCs w:val="28"/>
        </w:rPr>
        <w:t xml:space="preserve"> в рамках государственной программы  «Обеспечение эпизоотического и ветеринарно-санитарного благополучия на территории Тверской области» на 2013-2018 годы производилось с учетом повышения эффективности реализуемых ветеринарных профилактических мероприятий; принятия исчерпывающих мер по обеспечению защиты территории Тверской области от повторного заноса и распространения вируса африканской чумы свиней; реализации комплекса мероприятий по обеспечению безопасности сибиреязвенных скотомогильников на территории Тверской области; реализации комплекса мероприятий по контролю эпизоотической ситуации и предупреждению заболевания животных бешенством на территории Тверской области.</w:t>
      </w:r>
    </w:p>
    <w:p w:rsidR="00CD4193" w:rsidRPr="00586350" w:rsidRDefault="00CD4193" w:rsidP="00586350">
      <w:pPr>
        <w:pStyle w:val="a3"/>
        <w:ind w:firstLine="567"/>
        <w:jc w:val="both"/>
        <w:rPr>
          <w:rFonts w:ascii="Times New Roman" w:hAnsi="Times New Roman" w:cs="Times New Roman"/>
          <w:sz w:val="28"/>
          <w:szCs w:val="28"/>
        </w:rPr>
      </w:pPr>
      <w:r w:rsidRPr="00586350">
        <w:rPr>
          <w:rFonts w:ascii="Times New Roman" w:hAnsi="Times New Roman" w:cs="Times New Roman"/>
          <w:sz w:val="28"/>
          <w:szCs w:val="28"/>
        </w:rPr>
        <w:t>С учетом приоритетных направлений деятельности ветеринарной</w:t>
      </w:r>
      <w:r w:rsidR="00586350" w:rsidRPr="00586350">
        <w:rPr>
          <w:rFonts w:ascii="Times New Roman" w:hAnsi="Times New Roman" w:cs="Times New Roman"/>
          <w:sz w:val="28"/>
          <w:szCs w:val="28"/>
        </w:rPr>
        <w:t xml:space="preserve"> службы</w:t>
      </w:r>
      <w:r w:rsidRPr="00586350">
        <w:rPr>
          <w:rFonts w:ascii="Times New Roman" w:hAnsi="Times New Roman" w:cs="Times New Roman"/>
          <w:sz w:val="28"/>
          <w:szCs w:val="28"/>
        </w:rPr>
        <w:t xml:space="preserve"> предусмотрены следующие направления расходования бюджетных средств:</w:t>
      </w:r>
    </w:p>
    <w:p w:rsidR="00CD4193" w:rsidRPr="00586350" w:rsidRDefault="00CD4193" w:rsidP="00586350">
      <w:pPr>
        <w:pStyle w:val="a3"/>
        <w:ind w:firstLine="567"/>
        <w:jc w:val="both"/>
        <w:rPr>
          <w:rFonts w:ascii="Times New Roman" w:hAnsi="Times New Roman" w:cs="Times New Roman"/>
          <w:sz w:val="28"/>
          <w:szCs w:val="28"/>
        </w:rPr>
      </w:pPr>
      <w:r w:rsidRPr="00586350">
        <w:rPr>
          <w:rFonts w:ascii="Times New Roman" w:hAnsi="Times New Roman" w:cs="Times New Roman"/>
          <w:sz w:val="28"/>
          <w:szCs w:val="28"/>
        </w:rPr>
        <w:t>- проведение  комплекса мер по обеспечению противоэпизоотических мероприятий учреждениями ветеринарии на территории Тверской области в соответствии с Законом Российской Федерации от 14.05.1993 № 4979-I  «О ветеринарии»;</w:t>
      </w:r>
    </w:p>
    <w:p w:rsidR="00CD4193" w:rsidRPr="00586350" w:rsidRDefault="00CD4193" w:rsidP="00586350">
      <w:pPr>
        <w:pStyle w:val="a3"/>
        <w:ind w:firstLine="567"/>
        <w:jc w:val="both"/>
        <w:rPr>
          <w:rFonts w:ascii="Times New Roman" w:hAnsi="Times New Roman" w:cs="Times New Roman"/>
          <w:sz w:val="28"/>
          <w:szCs w:val="28"/>
        </w:rPr>
      </w:pPr>
      <w:r w:rsidRPr="00586350">
        <w:rPr>
          <w:rFonts w:ascii="Times New Roman" w:hAnsi="Times New Roman" w:cs="Times New Roman"/>
          <w:sz w:val="28"/>
          <w:szCs w:val="28"/>
        </w:rPr>
        <w:t xml:space="preserve">- предоставление субвенции органам местного самоуправления Тверской области на осуществление отдельных государственных полномочий Тверской области в части регулирования численности безнадзорных животных на территории Тверской области в соответствии с Закон Тверской области от 02.07.2013 № 49-ЗО «О наделении органов местного самоуправления Тверской </w:t>
      </w:r>
      <w:r w:rsidRPr="00586350">
        <w:rPr>
          <w:rFonts w:ascii="Times New Roman" w:hAnsi="Times New Roman" w:cs="Times New Roman"/>
          <w:sz w:val="28"/>
          <w:szCs w:val="28"/>
        </w:rPr>
        <w:lastRenderedPageBreak/>
        <w:t>области отдельными государственными полномочиями Тверской области по организации проведения на территории Тверской области мероприятий по предупреждению и ликвидации болезней животных, их лечению, защите населения от болезней, общих для человека и животных»;</w:t>
      </w:r>
    </w:p>
    <w:p w:rsidR="00CD4193" w:rsidRPr="00586350" w:rsidRDefault="00586350" w:rsidP="00586350">
      <w:pPr>
        <w:pStyle w:val="a3"/>
        <w:ind w:firstLine="567"/>
        <w:jc w:val="both"/>
        <w:rPr>
          <w:rFonts w:ascii="Times New Roman" w:hAnsi="Times New Roman" w:cs="Times New Roman"/>
          <w:sz w:val="28"/>
          <w:szCs w:val="28"/>
        </w:rPr>
      </w:pPr>
      <w:r w:rsidRPr="00586350">
        <w:rPr>
          <w:rFonts w:ascii="Times New Roman" w:hAnsi="Times New Roman" w:cs="Times New Roman"/>
          <w:sz w:val="28"/>
          <w:szCs w:val="28"/>
        </w:rPr>
        <w:t xml:space="preserve">- </w:t>
      </w:r>
      <w:r w:rsidR="00CD4193" w:rsidRPr="00586350">
        <w:rPr>
          <w:rFonts w:ascii="Times New Roman" w:hAnsi="Times New Roman" w:cs="Times New Roman"/>
          <w:sz w:val="28"/>
          <w:szCs w:val="28"/>
        </w:rPr>
        <w:t>укрепление</w:t>
      </w:r>
      <w:r w:rsidRPr="00586350">
        <w:rPr>
          <w:rFonts w:ascii="Times New Roman" w:hAnsi="Times New Roman" w:cs="Times New Roman"/>
          <w:sz w:val="28"/>
          <w:szCs w:val="28"/>
        </w:rPr>
        <w:t xml:space="preserve"> материально – технической базы</w:t>
      </w:r>
      <w:r w:rsidR="00CD4193" w:rsidRPr="00586350">
        <w:rPr>
          <w:rFonts w:ascii="Times New Roman" w:hAnsi="Times New Roman" w:cs="Times New Roman"/>
          <w:sz w:val="28"/>
          <w:szCs w:val="28"/>
        </w:rPr>
        <w:t xml:space="preserve"> учреждений ветеринарии Тверской области;</w:t>
      </w:r>
    </w:p>
    <w:p w:rsidR="00CD4193" w:rsidRPr="00586350" w:rsidRDefault="00CD4193" w:rsidP="00586350">
      <w:pPr>
        <w:pStyle w:val="a3"/>
        <w:ind w:firstLine="567"/>
        <w:jc w:val="both"/>
        <w:rPr>
          <w:rFonts w:ascii="Times New Roman" w:hAnsi="Times New Roman" w:cs="Times New Roman"/>
          <w:sz w:val="28"/>
          <w:szCs w:val="28"/>
        </w:rPr>
      </w:pPr>
      <w:r w:rsidRPr="00586350">
        <w:rPr>
          <w:rFonts w:ascii="Times New Roman" w:hAnsi="Times New Roman" w:cs="Times New Roman"/>
          <w:sz w:val="28"/>
          <w:szCs w:val="28"/>
        </w:rPr>
        <w:t>- проведение работ по обустройству бесхозяйных сибиреязвенных скотомогильников на территории Тверской области в соответствии с распоряжением Правительства  от 20.08.2014 № 409-рп «О внесении изменений в распоряжение Правительства Тверской области от 18.07.2012 № 409-рп».</w:t>
      </w:r>
    </w:p>
    <w:p w:rsidR="00CD4193" w:rsidRDefault="00CD4193" w:rsidP="00B047AB">
      <w:pPr>
        <w:tabs>
          <w:tab w:val="num" w:pos="993"/>
        </w:tabs>
        <w:jc w:val="both"/>
        <w:rPr>
          <w:rFonts w:eastAsia="Calibri"/>
          <w:b/>
          <w:szCs w:val="28"/>
        </w:rPr>
      </w:pPr>
    </w:p>
    <w:p w:rsidR="00AE3F54" w:rsidRPr="00B2700F" w:rsidRDefault="00E1535F" w:rsidP="00C209F2">
      <w:pPr>
        <w:pStyle w:val="a3"/>
        <w:tabs>
          <w:tab w:val="num" w:pos="993"/>
        </w:tabs>
        <w:jc w:val="both"/>
        <w:rPr>
          <w:rFonts w:ascii="Times New Roman" w:hAnsi="Times New Roman" w:cs="Times New Roman"/>
          <w:b/>
          <w:i/>
          <w:sz w:val="28"/>
          <w:szCs w:val="28"/>
        </w:rPr>
      </w:pPr>
      <w:r>
        <w:rPr>
          <w:rFonts w:ascii="Times New Roman" w:hAnsi="Times New Roman" w:cs="Times New Roman"/>
          <w:b/>
          <w:sz w:val="28"/>
          <w:szCs w:val="28"/>
        </w:rPr>
        <w:t>4</w:t>
      </w:r>
      <w:r w:rsidR="00FE0B9F" w:rsidRPr="00B2700F">
        <w:rPr>
          <w:rFonts w:ascii="Times New Roman" w:hAnsi="Times New Roman" w:cs="Times New Roman"/>
          <w:b/>
          <w:sz w:val="28"/>
          <w:szCs w:val="28"/>
        </w:rPr>
        <w:t>. Источники финансирования дефицита областного бюджета Тверской области на 201</w:t>
      </w:r>
      <w:r w:rsidR="00EB2A96">
        <w:rPr>
          <w:rFonts w:ascii="Times New Roman" w:hAnsi="Times New Roman" w:cs="Times New Roman"/>
          <w:b/>
          <w:sz w:val="28"/>
          <w:szCs w:val="28"/>
        </w:rPr>
        <w:t>5</w:t>
      </w:r>
      <w:r w:rsidR="00FE0B9F" w:rsidRPr="00B2700F">
        <w:rPr>
          <w:rFonts w:ascii="Times New Roman" w:hAnsi="Times New Roman" w:cs="Times New Roman"/>
          <w:b/>
          <w:sz w:val="28"/>
          <w:szCs w:val="28"/>
        </w:rPr>
        <w:t>-201</w:t>
      </w:r>
      <w:r w:rsidR="00EB2A96">
        <w:rPr>
          <w:rFonts w:ascii="Times New Roman" w:hAnsi="Times New Roman" w:cs="Times New Roman"/>
          <w:b/>
          <w:sz w:val="28"/>
          <w:szCs w:val="28"/>
        </w:rPr>
        <w:t>7</w:t>
      </w:r>
      <w:r w:rsidR="00FE0B9F" w:rsidRPr="00B2700F">
        <w:rPr>
          <w:rFonts w:ascii="Times New Roman" w:hAnsi="Times New Roman" w:cs="Times New Roman"/>
          <w:b/>
          <w:sz w:val="28"/>
          <w:szCs w:val="28"/>
        </w:rPr>
        <w:t xml:space="preserve"> годы, государственный долг Тверской области</w:t>
      </w:r>
      <w:r w:rsidR="00FE0B9F" w:rsidRPr="00B2700F">
        <w:rPr>
          <w:rFonts w:ascii="Times New Roman" w:hAnsi="Times New Roman" w:cs="Times New Roman"/>
          <w:b/>
          <w:i/>
          <w:sz w:val="28"/>
          <w:szCs w:val="28"/>
        </w:rPr>
        <w:t>.</w:t>
      </w:r>
    </w:p>
    <w:p w:rsidR="00C209F2" w:rsidRDefault="00C209F2" w:rsidP="003716F8">
      <w:pPr>
        <w:pStyle w:val="a3"/>
        <w:ind w:firstLine="567"/>
        <w:jc w:val="both"/>
        <w:rPr>
          <w:rFonts w:ascii="Times New Roman" w:hAnsi="Times New Roman" w:cs="Times New Roman"/>
          <w:sz w:val="28"/>
          <w:szCs w:val="28"/>
        </w:rPr>
      </w:pP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В области государственных внутренних заимствований Тверской области реализация долговой политики в 2015-2017 гг. будет направлена на решение задач сбалансированности областного бюджета при соблюдении ограничений по объему долга, установленных бюджетным законодательством. </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 рамках среднесрочной бюджетной политики основными целями управления долгом Тверской области на 2015-2017 годы являются:</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своевременное погашение и обслуживание принятых долговых обязательств Тверской области;</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обеспечение эффективного управления государственным долгом Тверской области;</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финансовое оздоровление путем ограничения роста объема государственного долга;</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поэтапное сокращение доли общего объема долговых обязательств Тверской области по кредитам от кредитных организаций и ценным бумагам к 01.01.2017 до уровня 50% от суммы налоговых и неналоговых доходов Тверской области;</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исполнение Программы заимствований, утверждаемой законом об областном бюджете Тверской области;</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минимизация рисков, связанных с обслуживанием и погашением долга;</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поддержание положительной кредитной истории Тверской области.</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Для реализации указанных целей в период до 2017 года планируется сосредоточить свои усилия на следующих направлениях, определяющих политику заимствований Тверской области.</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1) осуществление мониторинга соблюдения ограничений в части предельного объема государственного долга Тверской области и предельного объема заимствований, установленных Бюджетным кодексом РФ;</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2) оперативное управление государственным долгом Тверской области посредством проведения операций по возобновляемым кредитным линиям, а также рефинансирования долговых обязательств;</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3) ограничение роста объема государственного долга;</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4) замещение рыночных обязательств путем получения бюджетного                                                   кредита из федерального бюджета;</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lastRenderedPageBreak/>
        <w:t>5) привлечение заемных средств исходя из оптимальных сроков заимствования с учетом их влияния на долговую нагрузку областного бюджета Тверской области в среднесрочной перспективе;</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6) сохранение диверсификации инструментов заимствований;</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7) осуществление мониторинга финансовых рынков в целях привлечения заемных средств на наиболее выгодных условиях с учетом </w:t>
      </w:r>
      <w:proofErr w:type="spellStart"/>
      <w:r w:rsidRPr="003716F8">
        <w:rPr>
          <w:rFonts w:ascii="Times New Roman" w:hAnsi="Times New Roman" w:cs="Times New Roman"/>
          <w:sz w:val="28"/>
          <w:szCs w:val="28"/>
        </w:rPr>
        <w:t>коньюктуры</w:t>
      </w:r>
      <w:proofErr w:type="spellEnd"/>
      <w:r w:rsidRPr="003716F8">
        <w:rPr>
          <w:rFonts w:ascii="Times New Roman" w:hAnsi="Times New Roman" w:cs="Times New Roman"/>
          <w:sz w:val="28"/>
          <w:szCs w:val="28"/>
        </w:rPr>
        <w:t xml:space="preserve"> рынка;</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8) поддержание оптимальной средней срочности долга;</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9) формирование равномерного профиля погашения долга;</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10) контроль за исполнением долговых обязательств;</w:t>
      </w:r>
    </w:p>
    <w:p w:rsidR="00EB2A96" w:rsidRPr="003716F8" w:rsidRDefault="00D67DEF" w:rsidP="003716F8">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EB2A96" w:rsidRPr="003716F8">
        <w:rPr>
          <w:rFonts w:ascii="Times New Roman" w:hAnsi="Times New Roman" w:cs="Times New Roman"/>
          <w:sz w:val="28"/>
          <w:szCs w:val="28"/>
        </w:rPr>
        <w:t>информационная открытость.</w:t>
      </w:r>
    </w:p>
    <w:p w:rsidR="00EB2A96" w:rsidRPr="003716F8" w:rsidRDefault="00EB2A96" w:rsidP="003716F8">
      <w:pPr>
        <w:pStyle w:val="a3"/>
        <w:ind w:firstLine="567"/>
        <w:jc w:val="both"/>
        <w:rPr>
          <w:rFonts w:ascii="Times New Roman" w:hAnsi="Times New Roman" w:cs="Times New Roman"/>
          <w:sz w:val="28"/>
          <w:szCs w:val="28"/>
        </w:rPr>
      </w:pPr>
    </w:p>
    <w:p w:rsidR="00C209F2" w:rsidRDefault="00C209F2" w:rsidP="00A74071">
      <w:pPr>
        <w:tabs>
          <w:tab w:val="num" w:pos="993"/>
          <w:tab w:val="num" w:pos="1083"/>
        </w:tabs>
        <w:ind w:firstLine="709"/>
        <w:jc w:val="both"/>
        <w:rPr>
          <w:b/>
          <w:szCs w:val="28"/>
        </w:rPr>
      </w:pPr>
    </w:p>
    <w:p w:rsidR="00BB0ED6" w:rsidRPr="00B2700F" w:rsidRDefault="00E1535F" w:rsidP="00CD4193">
      <w:pPr>
        <w:tabs>
          <w:tab w:val="num" w:pos="993"/>
          <w:tab w:val="num" w:pos="1083"/>
        </w:tabs>
        <w:jc w:val="both"/>
        <w:rPr>
          <w:b/>
          <w:szCs w:val="28"/>
        </w:rPr>
      </w:pPr>
      <w:r>
        <w:rPr>
          <w:b/>
          <w:szCs w:val="28"/>
        </w:rPr>
        <w:t>5</w:t>
      </w:r>
      <w:r w:rsidR="00BB0ED6" w:rsidRPr="00B2700F">
        <w:rPr>
          <w:b/>
          <w:szCs w:val="28"/>
        </w:rPr>
        <w:t>. Межбюджетные отношения в Тверской области</w:t>
      </w:r>
    </w:p>
    <w:p w:rsidR="00BB0ED6" w:rsidRPr="003716F8" w:rsidRDefault="00BB0ED6" w:rsidP="003716F8">
      <w:pPr>
        <w:pStyle w:val="a3"/>
        <w:ind w:firstLine="567"/>
        <w:jc w:val="both"/>
        <w:rPr>
          <w:rFonts w:ascii="Times New Roman" w:hAnsi="Times New Roman" w:cs="Times New Roman"/>
          <w:sz w:val="28"/>
          <w:szCs w:val="28"/>
        </w:rPr>
      </w:pP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Важным направлением бюджетной политики являются межбюджетные отношения с муниципальными образованиями Тверской области, которые сформированы в условиях изменений законодательства Российской Федерации и Тверской области обусловленных:</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во-первых – принятием федерального закона от 27.05.2014 №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соответствии с которым решение большей части вопросов местного значения сельских поселений с 1 января 2015 года закреплено за муниципальными районами.</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 настоящее время остаются нерешенными р</w:t>
      </w:r>
      <w:r w:rsidR="00642130">
        <w:rPr>
          <w:rFonts w:ascii="Times New Roman" w:hAnsi="Times New Roman" w:cs="Times New Roman"/>
          <w:sz w:val="28"/>
          <w:szCs w:val="28"/>
        </w:rPr>
        <w:t>я</w:t>
      </w:r>
      <w:r w:rsidRPr="003716F8">
        <w:rPr>
          <w:rFonts w:ascii="Times New Roman" w:hAnsi="Times New Roman" w:cs="Times New Roman"/>
          <w:sz w:val="28"/>
          <w:szCs w:val="28"/>
        </w:rPr>
        <w:t>д вопросов, связанных с исполнением муниципальными районами перераспределенных полномочий. Поэтому наиболее целесообразным в текущих условиях будет обратное закрепление за сельскими поселениями всех ранее переделанных вопросов местного значения.</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Таким образом, расходные обязательства муниципальных районов и сельских поселений Тверской области в 2015 году не изменятся.</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во-вторых – перераспределением между сельскими поселениями и муниципальными районами отдельных налоговых и неналоговых доходов;</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в-третьих – изменением отдельных положений порядков распределения дотаций на выравнивание бюджетной обеспеченности.</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 этой связи, основной задачей межбюджетных отношений является обеспечение сбалансированности местных бюджетов с учетом указанных изменений действующего законодательства, а также планомерное сокращение разрыва в обеспеченности стабильными доходными источниками между сопоставимыми муниципальными образованиями.</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Вместе с тем, продолжается работа по разработке нормативов формирования расходов местных бюджетов. Разработка данных нормативов, в том числе, позволит повысить ответственность органов местного самоуправления при </w:t>
      </w:r>
      <w:r w:rsidRPr="003716F8">
        <w:rPr>
          <w:rFonts w:ascii="Times New Roman" w:hAnsi="Times New Roman" w:cs="Times New Roman"/>
          <w:sz w:val="28"/>
          <w:szCs w:val="28"/>
        </w:rPr>
        <w:lastRenderedPageBreak/>
        <w:t>принятии финансово необеспеченных решений, а также выявлять неэффективные расходы местных бюджетов.</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Будет продолжена практика выделения межбюджетных трансфертов по результатам оценки качества финансового менеджмента и оптимизации расходов на содержание органов местного самоуправления при объединении поселений. Это позволяет в значительной степени повысить качество проводимой органами местного самоуправления финансовой политики, а также качество формирования и исполнения местных бюджетов Тверской области.</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В 2014 году сформирована комплексная методика оценки развития экономического и налогового потенциалов муниципальных образований, по итогам которой лучшим муниципальным образованиям будет осуществляться предоставление дополнительной финансовой помощи. Указанный механизм создает стимулы муниципальным образованиям к увеличению налогооблагаемой базы, привлечению инвестиций, созданию рабочих мест. Практика предоставления стимулирующих межбюджетных трансфертов по результатам указанной оценки будет продолжена в 2015 году и среднесрочной перспективе.</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Отдельным направлением в системе межбюджетных отношений является реализация на территории Тверской области Программы поддержки местных инициатив. Начиная с 2013 года ППМИ зарекомендовал себя как эффективный механизм выявления и решения действительных проблем малых территорий.</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 xml:space="preserve">ППМИ предусматривает выделение на конкурсной основе субсидий из областного бюджета на реализацию наиболее важных для небольших территорий проектов, направленных на благоустройство и ремонт объектов общественной инфраструктуры поселений. </w:t>
      </w:r>
    </w:p>
    <w:p w:rsidR="00EB2A96" w:rsidRPr="003716F8" w:rsidRDefault="00EB2A96" w:rsidP="003716F8">
      <w:pPr>
        <w:pStyle w:val="a3"/>
        <w:ind w:firstLine="567"/>
        <w:jc w:val="both"/>
        <w:rPr>
          <w:rFonts w:ascii="Times New Roman" w:hAnsi="Times New Roman" w:cs="Times New Roman"/>
          <w:sz w:val="28"/>
          <w:szCs w:val="28"/>
        </w:rPr>
      </w:pPr>
      <w:r w:rsidRPr="003716F8">
        <w:rPr>
          <w:rFonts w:ascii="Times New Roman" w:hAnsi="Times New Roman" w:cs="Times New Roman"/>
          <w:sz w:val="28"/>
          <w:szCs w:val="28"/>
        </w:rPr>
        <w:t>При этом отбор и реализация проектов в поселениях осуществляется при активном участии населения, что является отличительной особенностью ППМИ.</w:t>
      </w:r>
    </w:p>
    <w:p w:rsidR="005069C2" w:rsidRPr="003716F8" w:rsidRDefault="005069C2" w:rsidP="00A83E0F">
      <w:pPr>
        <w:pStyle w:val="a3"/>
        <w:ind w:firstLine="567"/>
        <w:jc w:val="both"/>
        <w:rPr>
          <w:rFonts w:ascii="Times New Roman" w:hAnsi="Times New Roman" w:cs="Times New Roman"/>
          <w:sz w:val="28"/>
          <w:szCs w:val="28"/>
        </w:rPr>
      </w:pPr>
    </w:p>
    <w:p w:rsidR="00F76858" w:rsidRDefault="00F76858" w:rsidP="00F76858">
      <w:pPr>
        <w:pStyle w:val="a3"/>
        <w:jc w:val="both"/>
        <w:rPr>
          <w:rFonts w:ascii="Times New Roman" w:hAnsi="Times New Roman" w:cs="Times New Roman"/>
          <w:b/>
          <w:sz w:val="26"/>
          <w:szCs w:val="26"/>
        </w:rPr>
      </w:pPr>
    </w:p>
    <w:p w:rsidR="00F76858" w:rsidRDefault="00F76858" w:rsidP="00F76858">
      <w:pPr>
        <w:pStyle w:val="a3"/>
        <w:jc w:val="both"/>
        <w:rPr>
          <w:rFonts w:ascii="Times New Roman" w:hAnsi="Times New Roman" w:cs="Times New Roman"/>
          <w:b/>
          <w:sz w:val="26"/>
          <w:szCs w:val="26"/>
        </w:rPr>
      </w:pPr>
    </w:p>
    <w:p w:rsidR="00F76858" w:rsidRPr="00F76858" w:rsidRDefault="00F76858" w:rsidP="00F76858">
      <w:pPr>
        <w:tabs>
          <w:tab w:val="num" w:pos="993"/>
          <w:tab w:val="num" w:pos="1083"/>
        </w:tabs>
        <w:jc w:val="both"/>
        <w:rPr>
          <w:szCs w:val="28"/>
        </w:rPr>
      </w:pPr>
      <w:r w:rsidRPr="00F76858">
        <w:rPr>
          <w:szCs w:val="28"/>
        </w:rPr>
        <w:t xml:space="preserve">Министр финансов </w:t>
      </w:r>
    </w:p>
    <w:p w:rsidR="00F76858" w:rsidRPr="00F76858" w:rsidRDefault="00F76858" w:rsidP="00F76858">
      <w:pPr>
        <w:tabs>
          <w:tab w:val="num" w:pos="993"/>
          <w:tab w:val="num" w:pos="1083"/>
        </w:tabs>
        <w:jc w:val="both"/>
        <w:rPr>
          <w:szCs w:val="28"/>
        </w:rPr>
      </w:pPr>
      <w:r w:rsidRPr="00F76858">
        <w:rPr>
          <w:szCs w:val="28"/>
        </w:rPr>
        <w:t xml:space="preserve">Тверской области                                                                            И.А. </w:t>
      </w:r>
      <w:proofErr w:type="spellStart"/>
      <w:r w:rsidRPr="00F76858">
        <w:rPr>
          <w:szCs w:val="28"/>
        </w:rPr>
        <w:t>Северина</w:t>
      </w:r>
      <w:proofErr w:type="spellEnd"/>
    </w:p>
    <w:sectPr w:rsidR="00F76858" w:rsidRPr="00F76858" w:rsidSect="00FB6E49">
      <w:footerReference w:type="default" r:id="rId9"/>
      <w:pgSz w:w="11906" w:h="16838"/>
      <w:pgMar w:top="709" w:right="850" w:bottom="1134" w:left="993"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FE2" w:rsidRDefault="00E23FE2" w:rsidP="00FB6E49">
      <w:r>
        <w:separator/>
      </w:r>
    </w:p>
  </w:endnote>
  <w:endnote w:type="continuationSeparator" w:id="0">
    <w:p w:rsidR="00E23FE2" w:rsidRDefault="00E23FE2" w:rsidP="00FB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789856"/>
      <w:docPartObj>
        <w:docPartGallery w:val="Page Numbers (Bottom of Page)"/>
        <w:docPartUnique/>
      </w:docPartObj>
    </w:sdtPr>
    <w:sdtEndPr/>
    <w:sdtContent>
      <w:p w:rsidR="00E23FE2" w:rsidRDefault="00E23FE2">
        <w:pPr>
          <w:pStyle w:val="a9"/>
          <w:jc w:val="right"/>
        </w:pPr>
        <w:r>
          <w:fldChar w:fldCharType="begin"/>
        </w:r>
        <w:r>
          <w:instrText>PAGE   \* MERGEFORMAT</w:instrText>
        </w:r>
        <w:r>
          <w:fldChar w:fldCharType="separate"/>
        </w:r>
        <w:r w:rsidR="00012A16">
          <w:rPr>
            <w:noProof/>
          </w:rPr>
          <w:t>2</w:t>
        </w:r>
        <w:r>
          <w:fldChar w:fldCharType="end"/>
        </w:r>
      </w:p>
    </w:sdtContent>
  </w:sdt>
  <w:p w:rsidR="00E23FE2" w:rsidRDefault="00E23FE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FE2" w:rsidRDefault="00E23FE2" w:rsidP="00FB6E49">
      <w:r>
        <w:separator/>
      </w:r>
    </w:p>
  </w:footnote>
  <w:footnote w:type="continuationSeparator" w:id="0">
    <w:p w:rsidR="00E23FE2" w:rsidRDefault="00E23FE2" w:rsidP="00FB6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4D3"/>
    <w:multiLevelType w:val="hybridMultilevel"/>
    <w:tmpl w:val="90C0B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E54B99"/>
    <w:multiLevelType w:val="hybridMultilevel"/>
    <w:tmpl w:val="F4980262"/>
    <w:lvl w:ilvl="0" w:tplc="ED685FA8">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3580176"/>
    <w:multiLevelType w:val="hybridMultilevel"/>
    <w:tmpl w:val="7F046356"/>
    <w:lvl w:ilvl="0" w:tplc="0419000F">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727400"/>
    <w:multiLevelType w:val="hybridMultilevel"/>
    <w:tmpl w:val="E3BADBD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0DEF418A"/>
    <w:multiLevelType w:val="multilevel"/>
    <w:tmpl w:val="F86CFB62"/>
    <w:lvl w:ilvl="0">
      <w:start w:val="1"/>
      <w:numFmt w:val="bullet"/>
      <w:lvlText w:val="–"/>
      <w:lvlJc w:val="left"/>
      <w:pPr>
        <w:ind w:left="1069"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0DFD4D2D"/>
    <w:multiLevelType w:val="hybridMultilevel"/>
    <w:tmpl w:val="034CE9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737678"/>
    <w:multiLevelType w:val="hybridMultilevel"/>
    <w:tmpl w:val="75A853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981A8E"/>
    <w:multiLevelType w:val="hybridMultilevel"/>
    <w:tmpl w:val="FF38B4D4"/>
    <w:lvl w:ilvl="0" w:tplc="2FAC6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5AB6D7D"/>
    <w:multiLevelType w:val="hybridMultilevel"/>
    <w:tmpl w:val="4618561C"/>
    <w:lvl w:ilvl="0" w:tplc="ED685FA8">
      <w:start w:val="1"/>
      <w:numFmt w:val="bullet"/>
      <w:lvlText w:val="–"/>
      <w:lvlJc w:val="left"/>
      <w:pPr>
        <w:ind w:left="1778"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7A6562"/>
    <w:multiLevelType w:val="hybridMultilevel"/>
    <w:tmpl w:val="72627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221768"/>
    <w:multiLevelType w:val="hybridMultilevel"/>
    <w:tmpl w:val="45A416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0510466"/>
    <w:multiLevelType w:val="hybridMultilevel"/>
    <w:tmpl w:val="E8C2FA4E"/>
    <w:lvl w:ilvl="0" w:tplc="27262BD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322098F"/>
    <w:multiLevelType w:val="hybridMultilevel"/>
    <w:tmpl w:val="C638DEF6"/>
    <w:lvl w:ilvl="0" w:tplc="6D3885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252118E3"/>
    <w:multiLevelType w:val="hybridMultilevel"/>
    <w:tmpl w:val="EDE4CB1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6816571"/>
    <w:multiLevelType w:val="hybridMultilevel"/>
    <w:tmpl w:val="DBA02788"/>
    <w:lvl w:ilvl="0" w:tplc="ED685FA8">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543998"/>
    <w:multiLevelType w:val="hybridMultilevel"/>
    <w:tmpl w:val="7400977E"/>
    <w:lvl w:ilvl="0" w:tplc="ED685FA8">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5C1FA4"/>
    <w:multiLevelType w:val="hybridMultilevel"/>
    <w:tmpl w:val="368E34F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17F0C32"/>
    <w:multiLevelType w:val="multilevel"/>
    <w:tmpl w:val="18DE7A3A"/>
    <w:lvl w:ilvl="0">
      <w:start w:val="1"/>
      <w:numFmt w:val="bullet"/>
      <w:lvlText w:val="–"/>
      <w:lvlJc w:val="left"/>
      <w:pPr>
        <w:ind w:left="1070" w:hanging="360"/>
      </w:pPr>
      <w:rPr>
        <w:rFonts w:ascii="Times New Roman" w:hAnsi="Times New Roman" w:cs="Times New Roman" w:hint="default"/>
        <w:i w:val="0"/>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nsid w:val="370C7596"/>
    <w:multiLevelType w:val="hybridMultilevel"/>
    <w:tmpl w:val="A7306EFC"/>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8025901"/>
    <w:multiLevelType w:val="hybridMultilevel"/>
    <w:tmpl w:val="A50C3A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6B74C4"/>
    <w:multiLevelType w:val="hybridMultilevel"/>
    <w:tmpl w:val="9A8EE108"/>
    <w:lvl w:ilvl="0" w:tplc="27262B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97458CB"/>
    <w:multiLevelType w:val="hybridMultilevel"/>
    <w:tmpl w:val="512C83BA"/>
    <w:lvl w:ilvl="0" w:tplc="ED685FA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1C2F16"/>
    <w:multiLevelType w:val="hybridMultilevel"/>
    <w:tmpl w:val="5336C6C4"/>
    <w:lvl w:ilvl="0" w:tplc="B7D880A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643BE1"/>
    <w:multiLevelType w:val="hybridMultilevel"/>
    <w:tmpl w:val="41ACB42C"/>
    <w:lvl w:ilvl="0" w:tplc="9D22908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44791F7B"/>
    <w:multiLevelType w:val="hybridMultilevel"/>
    <w:tmpl w:val="D4CC34B0"/>
    <w:lvl w:ilvl="0" w:tplc="ED685FA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5A76549"/>
    <w:multiLevelType w:val="hybridMultilevel"/>
    <w:tmpl w:val="3BFEFF70"/>
    <w:lvl w:ilvl="0" w:tplc="B7D88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5E10635"/>
    <w:multiLevelType w:val="hybridMultilevel"/>
    <w:tmpl w:val="41ACB42C"/>
    <w:lvl w:ilvl="0" w:tplc="9D22908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48603DE2"/>
    <w:multiLevelType w:val="hybridMultilevel"/>
    <w:tmpl w:val="172EAFCA"/>
    <w:lvl w:ilvl="0" w:tplc="D340F434">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8FC1EBA"/>
    <w:multiLevelType w:val="hybridMultilevel"/>
    <w:tmpl w:val="E730DB8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A6540B6"/>
    <w:multiLevelType w:val="hybridMultilevel"/>
    <w:tmpl w:val="9DD0B37C"/>
    <w:lvl w:ilvl="0" w:tplc="ED685FA8">
      <w:start w:val="1"/>
      <w:numFmt w:val="bullet"/>
      <w:lvlText w:val="–"/>
      <w:lvlJc w:val="left"/>
      <w:pPr>
        <w:ind w:left="1146" w:hanging="360"/>
      </w:pPr>
      <w:rPr>
        <w:rFonts w:ascii="Times New Roman" w:hAnsi="Times New Roman"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nsid w:val="4D9C0D5C"/>
    <w:multiLevelType w:val="hybridMultilevel"/>
    <w:tmpl w:val="43C0B06E"/>
    <w:lvl w:ilvl="0" w:tplc="81E48AE0">
      <w:start w:val="1"/>
      <w:numFmt w:val="decimal"/>
      <w:lvlText w:val="%1)"/>
      <w:lvlJc w:val="left"/>
      <w:pPr>
        <w:ind w:left="1080" w:hanging="360"/>
      </w:pPr>
      <w:rPr>
        <w:rFonts w:hint="default"/>
      </w:rPr>
    </w:lvl>
    <w:lvl w:ilvl="1" w:tplc="04C099BA">
      <w:start w:val="1"/>
      <w:numFmt w:val="decimal"/>
      <w:lvlText w:val="%2."/>
      <w:lvlJc w:val="left"/>
      <w:pPr>
        <w:ind w:left="3045" w:hanging="1605"/>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E3104BC"/>
    <w:multiLevelType w:val="hybridMultilevel"/>
    <w:tmpl w:val="ACC0BC0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E6D6EB0"/>
    <w:multiLevelType w:val="hybridMultilevel"/>
    <w:tmpl w:val="593830EA"/>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07E402E"/>
    <w:multiLevelType w:val="hybridMultilevel"/>
    <w:tmpl w:val="068C9E4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0C72CC8"/>
    <w:multiLevelType w:val="hybridMultilevel"/>
    <w:tmpl w:val="BB24CAEC"/>
    <w:lvl w:ilvl="0" w:tplc="04190011">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0D12894"/>
    <w:multiLevelType w:val="hybridMultilevel"/>
    <w:tmpl w:val="FE8A9A7A"/>
    <w:lvl w:ilvl="0" w:tplc="ED685FA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76E5180"/>
    <w:multiLevelType w:val="hybridMultilevel"/>
    <w:tmpl w:val="D1BCD7F0"/>
    <w:lvl w:ilvl="0" w:tplc="0C6E28A0">
      <w:start w:val="68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560E97"/>
    <w:multiLevelType w:val="hybridMultilevel"/>
    <w:tmpl w:val="DCF2BDA2"/>
    <w:lvl w:ilvl="0" w:tplc="B1FA37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5D0832FD"/>
    <w:multiLevelType w:val="hybridMultilevel"/>
    <w:tmpl w:val="B1A69B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E0B1284"/>
    <w:multiLevelType w:val="hybridMultilevel"/>
    <w:tmpl w:val="26F6250A"/>
    <w:lvl w:ilvl="0" w:tplc="ED685FA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FB9163A"/>
    <w:multiLevelType w:val="hybridMultilevel"/>
    <w:tmpl w:val="06D46A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0F0153E"/>
    <w:multiLevelType w:val="hybridMultilevel"/>
    <w:tmpl w:val="1D2EB5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4944B47"/>
    <w:multiLevelType w:val="hybridMultilevel"/>
    <w:tmpl w:val="581EE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4F433E0"/>
    <w:multiLevelType w:val="multilevel"/>
    <w:tmpl w:val="A9662AB0"/>
    <w:lvl w:ilvl="0">
      <w:start w:val="1"/>
      <w:numFmt w:val="bullet"/>
      <w:lvlText w:val="–"/>
      <w:lvlJc w:val="left"/>
      <w:pPr>
        <w:ind w:left="1069"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nsid w:val="6695217D"/>
    <w:multiLevelType w:val="multilevel"/>
    <w:tmpl w:val="D3BEDAB0"/>
    <w:lvl w:ilvl="0">
      <w:start w:val="1"/>
      <w:numFmt w:val="bullet"/>
      <w:lvlText w:val="–"/>
      <w:lvlJc w:val="left"/>
      <w:pPr>
        <w:ind w:left="1069"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nsid w:val="670C0786"/>
    <w:multiLevelType w:val="hybridMultilevel"/>
    <w:tmpl w:val="39BAFFDE"/>
    <w:lvl w:ilvl="0" w:tplc="27262BDA">
      <w:start w:val="1"/>
      <w:numFmt w:val="russianLower"/>
      <w:lvlText w:val="%1)"/>
      <w:lvlJc w:val="left"/>
      <w:pPr>
        <w:ind w:left="1428" w:hanging="360"/>
      </w:pPr>
      <w:rPr>
        <w:rFonts w:hint="default"/>
      </w:rPr>
    </w:lvl>
    <w:lvl w:ilvl="1" w:tplc="ABD825D0">
      <w:start w:val="1"/>
      <w:numFmt w:val="decimal"/>
      <w:lvlText w:val="%2)"/>
      <w:lvlJc w:val="left"/>
      <w:pPr>
        <w:ind w:left="2793" w:hanging="1005"/>
      </w:pPr>
      <w:rPr>
        <w:rFonts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676B36AA"/>
    <w:multiLevelType w:val="hybridMultilevel"/>
    <w:tmpl w:val="8B942E3E"/>
    <w:lvl w:ilvl="0" w:tplc="ED685FA8">
      <w:start w:val="1"/>
      <w:numFmt w:val="bullet"/>
      <w:lvlText w:val="–"/>
      <w:lvlJc w:val="left"/>
      <w:pPr>
        <w:ind w:left="1429"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7BD0026"/>
    <w:multiLevelType w:val="hybridMultilevel"/>
    <w:tmpl w:val="B0F41232"/>
    <w:lvl w:ilvl="0" w:tplc="3FE4A1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nsid w:val="6D5F3051"/>
    <w:multiLevelType w:val="hybridMultilevel"/>
    <w:tmpl w:val="93FA463A"/>
    <w:lvl w:ilvl="0" w:tplc="ED685FA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E2840BB"/>
    <w:multiLevelType w:val="hybridMultilevel"/>
    <w:tmpl w:val="187A8410"/>
    <w:lvl w:ilvl="0" w:tplc="732E3664">
      <w:start w:val="1"/>
      <w:numFmt w:val="bullet"/>
      <w:lvlText w:val=""/>
      <w:lvlJc w:val="left"/>
      <w:pPr>
        <w:tabs>
          <w:tab w:val="num" w:pos="3240"/>
        </w:tabs>
        <w:ind w:left="3240" w:hanging="360"/>
      </w:pPr>
      <w:rPr>
        <w:rFonts w:ascii="Wingdings" w:hAnsi="Wingdings" w:hint="default"/>
      </w:rPr>
    </w:lvl>
    <w:lvl w:ilvl="1" w:tplc="B0F8934C">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0">
    <w:nsid w:val="6F55506B"/>
    <w:multiLevelType w:val="multilevel"/>
    <w:tmpl w:val="AD087626"/>
    <w:lvl w:ilvl="0">
      <w:start w:val="1"/>
      <w:numFmt w:val="bullet"/>
      <w:lvlText w:val="–"/>
      <w:lvlJc w:val="left"/>
      <w:pPr>
        <w:ind w:left="1069"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1">
    <w:nsid w:val="71AA6877"/>
    <w:multiLevelType w:val="hybridMultilevel"/>
    <w:tmpl w:val="B00E82D0"/>
    <w:lvl w:ilvl="0" w:tplc="ED685FA8">
      <w:start w:val="1"/>
      <w:numFmt w:val="bullet"/>
      <w:lvlText w:val="–"/>
      <w:lvlJc w:val="left"/>
      <w:pPr>
        <w:ind w:left="1146" w:hanging="360"/>
      </w:pPr>
      <w:rPr>
        <w:rFonts w:ascii="Times New Roman" w:hAnsi="Times New Roman"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2">
    <w:nsid w:val="795C1CDA"/>
    <w:multiLevelType w:val="hybridMultilevel"/>
    <w:tmpl w:val="0E4836D4"/>
    <w:lvl w:ilvl="0" w:tplc="BB44AA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7A6B3A4D"/>
    <w:multiLevelType w:val="hybridMultilevel"/>
    <w:tmpl w:val="CD70F042"/>
    <w:lvl w:ilvl="0" w:tplc="0790962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33"/>
  </w:num>
  <w:num w:numId="2">
    <w:abstractNumId w:val="25"/>
  </w:num>
  <w:num w:numId="3">
    <w:abstractNumId w:val="45"/>
  </w:num>
  <w:num w:numId="4">
    <w:abstractNumId w:val="20"/>
  </w:num>
  <w:num w:numId="5">
    <w:abstractNumId w:val="11"/>
  </w:num>
  <w:num w:numId="6">
    <w:abstractNumId w:val="27"/>
  </w:num>
  <w:num w:numId="7">
    <w:abstractNumId w:val="30"/>
  </w:num>
  <w:num w:numId="8">
    <w:abstractNumId w:val="49"/>
  </w:num>
  <w:num w:numId="9">
    <w:abstractNumId w:val="38"/>
  </w:num>
  <w:num w:numId="10">
    <w:abstractNumId w:val="2"/>
  </w:num>
  <w:num w:numId="11">
    <w:abstractNumId w:val="34"/>
  </w:num>
  <w:num w:numId="12">
    <w:abstractNumId w:val="52"/>
  </w:num>
  <w:num w:numId="13">
    <w:abstractNumId w:val="42"/>
  </w:num>
  <w:num w:numId="14">
    <w:abstractNumId w:val="41"/>
  </w:num>
  <w:num w:numId="15">
    <w:abstractNumId w:val="5"/>
  </w:num>
  <w:num w:numId="16">
    <w:abstractNumId w:val="3"/>
  </w:num>
  <w:num w:numId="17">
    <w:abstractNumId w:val="6"/>
  </w:num>
  <w:num w:numId="18">
    <w:abstractNumId w:val="7"/>
  </w:num>
  <w:num w:numId="19">
    <w:abstractNumId w:val="1"/>
  </w:num>
  <w:num w:numId="20">
    <w:abstractNumId w:val="18"/>
  </w:num>
  <w:num w:numId="21">
    <w:abstractNumId w:val="9"/>
  </w:num>
  <w:num w:numId="22">
    <w:abstractNumId w:val="10"/>
  </w:num>
  <w:num w:numId="23">
    <w:abstractNumId w:val="31"/>
  </w:num>
  <w:num w:numId="24">
    <w:abstractNumId w:val="0"/>
  </w:num>
  <w:num w:numId="25">
    <w:abstractNumId w:val="44"/>
  </w:num>
  <w:num w:numId="26">
    <w:abstractNumId w:val="51"/>
  </w:num>
  <w:num w:numId="27">
    <w:abstractNumId w:val="29"/>
  </w:num>
  <w:num w:numId="28">
    <w:abstractNumId w:val="48"/>
  </w:num>
  <w:num w:numId="29">
    <w:abstractNumId w:val="8"/>
  </w:num>
  <w:num w:numId="30">
    <w:abstractNumId w:val="17"/>
  </w:num>
  <w:num w:numId="31">
    <w:abstractNumId w:val="4"/>
  </w:num>
  <w:num w:numId="32">
    <w:abstractNumId w:val="13"/>
  </w:num>
  <w:num w:numId="33">
    <w:abstractNumId w:val="35"/>
  </w:num>
  <w:num w:numId="34">
    <w:abstractNumId w:val="21"/>
  </w:num>
  <w:num w:numId="35">
    <w:abstractNumId w:val="46"/>
  </w:num>
  <w:num w:numId="36">
    <w:abstractNumId w:val="14"/>
  </w:num>
  <w:num w:numId="37">
    <w:abstractNumId w:val="24"/>
  </w:num>
  <w:num w:numId="38">
    <w:abstractNumId w:val="15"/>
  </w:num>
  <w:num w:numId="39">
    <w:abstractNumId w:val="43"/>
  </w:num>
  <w:num w:numId="40">
    <w:abstractNumId w:val="50"/>
  </w:num>
  <w:num w:numId="41">
    <w:abstractNumId w:val="19"/>
  </w:num>
  <w:num w:numId="42">
    <w:abstractNumId w:val="32"/>
  </w:num>
  <w:num w:numId="43">
    <w:abstractNumId w:val="28"/>
  </w:num>
  <w:num w:numId="44">
    <w:abstractNumId w:val="39"/>
  </w:num>
  <w:num w:numId="45">
    <w:abstractNumId w:val="16"/>
  </w:num>
  <w:num w:numId="46">
    <w:abstractNumId w:val="22"/>
  </w:num>
  <w:num w:numId="47">
    <w:abstractNumId w:val="47"/>
  </w:num>
  <w:num w:numId="48">
    <w:abstractNumId w:val="53"/>
  </w:num>
  <w:num w:numId="49">
    <w:abstractNumId w:val="12"/>
  </w:num>
  <w:num w:numId="50">
    <w:abstractNumId w:val="23"/>
  </w:num>
  <w:num w:numId="51">
    <w:abstractNumId w:val="26"/>
  </w:num>
  <w:num w:numId="52">
    <w:abstractNumId w:val="40"/>
  </w:num>
  <w:num w:numId="53">
    <w:abstractNumId w:val="36"/>
  </w:num>
  <w:num w:numId="54">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EF"/>
    <w:rsid w:val="000108A1"/>
    <w:rsid w:val="000111FF"/>
    <w:rsid w:val="00012A16"/>
    <w:rsid w:val="0002661B"/>
    <w:rsid w:val="000302B7"/>
    <w:rsid w:val="00035446"/>
    <w:rsid w:val="000374E2"/>
    <w:rsid w:val="00041B0E"/>
    <w:rsid w:val="0004548A"/>
    <w:rsid w:val="00047C44"/>
    <w:rsid w:val="00052EEF"/>
    <w:rsid w:val="00057BF8"/>
    <w:rsid w:val="000735E7"/>
    <w:rsid w:val="00075D28"/>
    <w:rsid w:val="00085761"/>
    <w:rsid w:val="000858A0"/>
    <w:rsid w:val="00087DC5"/>
    <w:rsid w:val="0009281F"/>
    <w:rsid w:val="00093E0C"/>
    <w:rsid w:val="000A089E"/>
    <w:rsid w:val="000A1E83"/>
    <w:rsid w:val="000A461F"/>
    <w:rsid w:val="000A60E9"/>
    <w:rsid w:val="000A6580"/>
    <w:rsid w:val="000B4095"/>
    <w:rsid w:val="000B559A"/>
    <w:rsid w:val="000C0C3E"/>
    <w:rsid w:val="000C7050"/>
    <w:rsid w:val="000D18B7"/>
    <w:rsid w:val="000E4499"/>
    <w:rsid w:val="000F33C5"/>
    <w:rsid w:val="000F3829"/>
    <w:rsid w:val="00106275"/>
    <w:rsid w:val="00112C21"/>
    <w:rsid w:val="00133F89"/>
    <w:rsid w:val="00135232"/>
    <w:rsid w:val="00137095"/>
    <w:rsid w:val="00142999"/>
    <w:rsid w:val="00145E39"/>
    <w:rsid w:val="0014651E"/>
    <w:rsid w:val="00157F5F"/>
    <w:rsid w:val="0016741E"/>
    <w:rsid w:val="00167FC9"/>
    <w:rsid w:val="00176FC2"/>
    <w:rsid w:val="00180A28"/>
    <w:rsid w:val="001876FF"/>
    <w:rsid w:val="0018776B"/>
    <w:rsid w:val="001B1DDD"/>
    <w:rsid w:val="001B39CE"/>
    <w:rsid w:val="001B6692"/>
    <w:rsid w:val="001C4335"/>
    <w:rsid w:val="001C7DE1"/>
    <w:rsid w:val="001D3DF3"/>
    <w:rsid w:val="0021461B"/>
    <w:rsid w:val="002154F4"/>
    <w:rsid w:val="0021726C"/>
    <w:rsid w:val="00233FBE"/>
    <w:rsid w:val="00235B87"/>
    <w:rsid w:val="0024018E"/>
    <w:rsid w:val="0024166B"/>
    <w:rsid w:val="00242810"/>
    <w:rsid w:val="00260629"/>
    <w:rsid w:val="00271235"/>
    <w:rsid w:val="00271D5E"/>
    <w:rsid w:val="002828B6"/>
    <w:rsid w:val="00282CDD"/>
    <w:rsid w:val="00283BD6"/>
    <w:rsid w:val="002914C1"/>
    <w:rsid w:val="00296068"/>
    <w:rsid w:val="00296454"/>
    <w:rsid w:val="002A374A"/>
    <w:rsid w:val="002A4E73"/>
    <w:rsid w:val="002B4CC9"/>
    <w:rsid w:val="002C3F13"/>
    <w:rsid w:val="002D0D49"/>
    <w:rsid w:val="002D129B"/>
    <w:rsid w:val="002D373D"/>
    <w:rsid w:val="002D56FA"/>
    <w:rsid w:val="002E5F6C"/>
    <w:rsid w:val="00307817"/>
    <w:rsid w:val="003161CF"/>
    <w:rsid w:val="00326B79"/>
    <w:rsid w:val="00335A80"/>
    <w:rsid w:val="00340198"/>
    <w:rsid w:val="003477C2"/>
    <w:rsid w:val="00347D15"/>
    <w:rsid w:val="00357380"/>
    <w:rsid w:val="00360851"/>
    <w:rsid w:val="00370C51"/>
    <w:rsid w:val="003716F8"/>
    <w:rsid w:val="003813DF"/>
    <w:rsid w:val="003831DD"/>
    <w:rsid w:val="003930DB"/>
    <w:rsid w:val="003967AD"/>
    <w:rsid w:val="003A5F1D"/>
    <w:rsid w:val="003B0A9A"/>
    <w:rsid w:val="003B7297"/>
    <w:rsid w:val="003B7883"/>
    <w:rsid w:val="003C1E48"/>
    <w:rsid w:val="003D094C"/>
    <w:rsid w:val="003E0B32"/>
    <w:rsid w:val="003F0762"/>
    <w:rsid w:val="003F1169"/>
    <w:rsid w:val="004002E5"/>
    <w:rsid w:val="00402FAA"/>
    <w:rsid w:val="00411295"/>
    <w:rsid w:val="00414EB3"/>
    <w:rsid w:val="00423B8C"/>
    <w:rsid w:val="00427F4C"/>
    <w:rsid w:val="00436B95"/>
    <w:rsid w:val="00443984"/>
    <w:rsid w:val="00446633"/>
    <w:rsid w:val="00447050"/>
    <w:rsid w:val="00460843"/>
    <w:rsid w:val="00464266"/>
    <w:rsid w:val="00473213"/>
    <w:rsid w:val="0047609C"/>
    <w:rsid w:val="004814FE"/>
    <w:rsid w:val="0048214D"/>
    <w:rsid w:val="00484A3C"/>
    <w:rsid w:val="00496434"/>
    <w:rsid w:val="004C143F"/>
    <w:rsid w:val="004C72D2"/>
    <w:rsid w:val="004D2C4F"/>
    <w:rsid w:val="004E4536"/>
    <w:rsid w:val="004E735A"/>
    <w:rsid w:val="004F0ED7"/>
    <w:rsid w:val="004F677A"/>
    <w:rsid w:val="004F7E1A"/>
    <w:rsid w:val="005069C2"/>
    <w:rsid w:val="00524CBF"/>
    <w:rsid w:val="00531737"/>
    <w:rsid w:val="00551F9E"/>
    <w:rsid w:val="005546A3"/>
    <w:rsid w:val="00554A7D"/>
    <w:rsid w:val="00562D3C"/>
    <w:rsid w:val="00584B09"/>
    <w:rsid w:val="00585278"/>
    <w:rsid w:val="00586350"/>
    <w:rsid w:val="005927B4"/>
    <w:rsid w:val="005927CA"/>
    <w:rsid w:val="005A0138"/>
    <w:rsid w:val="005A3E78"/>
    <w:rsid w:val="005A4F1A"/>
    <w:rsid w:val="005A55F1"/>
    <w:rsid w:val="005B235A"/>
    <w:rsid w:val="005C7917"/>
    <w:rsid w:val="005D1B36"/>
    <w:rsid w:val="005D2084"/>
    <w:rsid w:val="005D6130"/>
    <w:rsid w:val="005D656C"/>
    <w:rsid w:val="005E1B28"/>
    <w:rsid w:val="005F3AB7"/>
    <w:rsid w:val="006054E9"/>
    <w:rsid w:val="00607110"/>
    <w:rsid w:val="00607F61"/>
    <w:rsid w:val="00620780"/>
    <w:rsid w:val="00623FF8"/>
    <w:rsid w:val="00637914"/>
    <w:rsid w:val="00642130"/>
    <w:rsid w:val="0065518A"/>
    <w:rsid w:val="00675D96"/>
    <w:rsid w:val="0068444C"/>
    <w:rsid w:val="00687588"/>
    <w:rsid w:val="00687739"/>
    <w:rsid w:val="00691512"/>
    <w:rsid w:val="006A0BF6"/>
    <w:rsid w:val="006A30FA"/>
    <w:rsid w:val="006A4454"/>
    <w:rsid w:val="006C1B80"/>
    <w:rsid w:val="006C63CB"/>
    <w:rsid w:val="006E6B90"/>
    <w:rsid w:val="00702672"/>
    <w:rsid w:val="007041DC"/>
    <w:rsid w:val="00711CA4"/>
    <w:rsid w:val="00720CA5"/>
    <w:rsid w:val="00721579"/>
    <w:rsid w:val="00732E50"/>
    <w:rsid w:val="00732F10"/>
    <w:rsid w:val="00740622"/>
    <w:rsid w:val="00741579"/>
    <w:rsid w:val="00754520"/>
    <w:rsid w:val="00763C33"/>
    <w:rsid w:val="0078206D"/>
    <w:rsid w:val="0079378E"/>
    <w:rsid w:val="0079497F"/>
    <w:rsid w:val="007A2590"/>
    <w:rsid w:val="007A69A0"/>
    <w:rsid w:val="007B693B"/>
    <w:rsid w:val="007C40F7"/>
    <w:rsid w:val="007C5343"/>
    <w:rsid w:val="007D4D67"/>
    <w:rsid w:val="007E3134"/>
    <w:rsid w:val="007E6D6E"/>
    <w:rsid w:val="007F5272"/>
    <w:rsid w:val="007F56C9"/>
    <w:rsid w:val="008013B9"/>
    <w:rsid w:val="00815C5D"/>
    <w:rsid w:val="0082262A"/>
    <w:rsid w:val="0082505E"/>
    <w:rsid w:val="00827D41"/>
    <w:rsid w:val="00844DC0"/>
    <w:rsid w:val="008468AD"/>
    <w:rsid w:val="00853D80"/>
    <w:rsid w:val="00854639"/>
    <w:rsid w:val="00857FFE"/>
    <w:rsid w:val="008720B3"/>
    <w:rsid w:val="00880F6C"/>
    <w:rsid w:val="008832E8"/>
    <w:rsid w:val="00883B20"/>
    <w:rsid w:val="008A584A"/>
    <w:rsid w:val="008A62B3"/>
    <w:rsid w:val="008D220A"/>
    <w:rsid w:val="008D5AB6"/>
    <w:rsid w:val="008D774A"/>
    <w:rsid w:val="008E41A8"/>
    <w:rsid w:val="008F07AA"/>
    <w:rsid w:val="009079B3"/>
    <w:rsid w:val="0092065A"/>
    <w:rsid w:val="00920C52"/>
    <w:rsid w:val="00923E93"/>
    <w:rsid w:val="00924931"/>
    <w:rsid w:val="00931F72"/>
    <w:rsid w:val="00960B84"/>
    <w:rsid w:val="00965581"/>
    <w:rsid w:val="00973012"/>
    <w:rsid w:val="00991AD9"/>
    <w:rsid w:val="00994464"/>
    <w:rsid w:val="00997A5C"/>
    <w:rsid w:val="009B01DF"/>
    <w:rsid w:val="009B2218"/>
    <w:rsid w:val="009B78D9"/>
    <w:rsid w:val="009C19D0"/>
    <w:rsid w:val="009D6539"/>
    <w:rsid w:val="009E53FD"/>
    <w:rsid w:val="009E55DF"/>
    <w:rsid w:val="009F1166"/>
    <w:rsid w:val="00A01436"/>
    <w:rsid w:val="00A05460"/>
    <w:rsid w:val="00A062B1"/>
    <w:rsid w:val="00A109C3"/>
    <w:rsid w:val="00A14C00"/>
    <w:rsid w:val="00A15DFB"/>
    <w:rsid w:val="00A20ABA"/>
    <w:rsid w:val="00A25AE7"/>
    <w:rsid w:val="00A33F09"/>
    <w:rsid w:val="00A43B1E"/>
    <w:rsid w:val="00A52CAF"/>
    <w:rsid w:val="00A61C32"/>
    <w:rsid w:val="00A6203C"/>
    <w:rsid w:val="00A65A61"/>
    <w:rsid w:val="00A65CCF"/>
    <w:rsid w:val="00A72883"/>
    <w:rsid w:val="00A735C3"/>
    <w:rsid w:val="00A74071"/>
    <w:rsid w:val="00A83E0F"/>
    <w:rsid w:val="00AA4A74"/>
    <w:rsid w:val="00AB08EC"/>
    <w:rsid w:val="00AB6BB1"/>
    <w:rsid w:val="00AC6330"/>
    <w:rsid w:val="00AD5B0C"/>
    <w:rsid w:val="00AE11D4"/>
    <w:rsid w:val="00AE3F54"/>
    <w:rsid w:val="00AE4D64"/>
    <w:rsid w:val="00AE58AB"/>
    <w:rsid w:val="00AF33B2"/>
    <w:rsid w:val="00AF4685"/>
    <w:rsid w:val="00AF5F99"/>
    <w:rsid w:val="00AF6D20"/>
    <w:rsid w:val="00B009F5"/>
    <w:rsid w:val="00B00D10"/>
    <w:rsid w:val="00B047AB"/>
    <w:rsid w:val="00B12675"/>
    <w:rsid w:val="00B156F6"/>
    <w:rsid w:val="00B15FFC"/>
    <w:rsid w:val="00B16AB5"/>
    <w:rsid w:val="00B20A2D"/>
    <w:rsid w:val="00B2700F"/>
    <w:rsid w:val="00B2735F"/>
    <w:rsid w:val="00B31556"/>
    <w:rsid w:val="00B35DF4"/>
    <w:rsid w:val="00B36A84"/>
    <w:rsid w:val="00B37719"/>
    <w:rsid w:val="00B44BEA"/>
    <w:rsid w:val="00B53EEE"/>
    <w:rsid w:val="00B60467"/>
    <w:rsid w:val="00B63AC5"/>
    <w:rsid w:val="00B63F5A"/>
    <w:rsid w:val="00B6479C"/>
    <w:rsid w:val="00B77634"/>
    <w:rsid w:val="00B81E98"/>
    <w:rsid w:val="00B96606"/>
    <w:rsid w:val="00B97777"/>
    <w:rsid w:val="00BB0ED6"/>
    <w:rsid w:val="00BE203A"/>
    <w:rsid w:val="00BF50EA"/>
    <w:rsid w:val="00BF6860"/>
    <w:rsid w:val="00C042D5"/>
    <w:rsid w:val="00C1089D"/>
    <w:rsid w:val="00C12118"/>
    <w:rsid w:val="00C209F2"/>
    <w:rsid w:val="00C21EAA"/>
    <w:rsid w:val="00C42BD8"/>
    <w:rsid w:val="00C43C56"/>
    <w:rsid w:val="00C522DA"/>
    <w:rsid w:val="00C710B3"/>
    <w:rsid w:val="00C84962"/>
    <w:rsid w:val="00C90CBD"/>
    <w:rsid w:val="00C91548"/>
    <w:rsid w:val="00C92712"/>
    <w:rsid w:val="00C945FB"/>
    <w:rsid w:val="00CA6260"/>
    <w:rsid w:val="00CA7C57"/>
    <w:rsid w:val="00CB72BB"/>
    <w:rsid w:val="00CD4193"/>
    <w:rsid w:val="00CD6FD5"/>
    <w:rsid w:val="00CE417F"/>
    <w:rsid w:val="00CE4D62"/>
    <w:rsid w:val="00CE736C"/>
    <w:rsid w:val="00D11324"/>
    <w:rsid w:val="00D14583"/>
    <w:rsid w:val="00D267DF"/>
    <w:rsid w:val="00D27E08"/>
    <w:rsid w:val="00D31CC6"/>
    <w:rsid w:val="00D41EB3"/>
    <w:rsid w:val="00D42E63"/>
    <w:rsid w:val="00D44E96"/>
    <w:rsid w:val="00D455B0"/>
    <w:rsid w:val="00D47E84"/>
    <w:rsid w:val="00D50D43"/>
    <w:rsid w:val="00D54A01"/>
    <w:rsid w:val="00D57689"/>
    <w:rsid w:val="00D62BB0"/>
    <w:rsid w:val="00D62FF9"/>
    <w:rsid w:val="00D676AA"/>
    <w:rsid w:val="00D67DEF"/>
    <w:rsid w:val="00D759FD"/>
    <w:rsid w:val="00D773A7"/>
    <w:rsid w:val="00D94B85"/>
    <w:rsid w:val="00DA101A"/>
    <w:rsid w:val="00DA22B8"/>
    <w:rsid w:val="00DA54C2"/>
    <w:rsid w:val="00DB3341"/>
    <w:rsid w:val="00DC3D44"/>
    <w:rsid w:val="00DC426F"/>
    <w:rsid w:val="00DC46EC"/>
    <w:rsid w:val="00DC7005"/>
    <w:rsid w:val="00DD04AB"/>
    <w:rsid w:val="00DD5F27"/>
    <w:rsid w:val="00DE23F3"/>
    <w:rsid w:val="00DE3EBD"/>
    <w:rsid w:val="00DE4AFE"/>
    <w:rsid w:val="00DE4B29"/>
    <w:rsid w:val="00DE51C9"/>
    <w:rsid w:val="00DE64A1"/>
    <w:rsid w:val="00DE6C8F"/>
    <w:rsid w:val="00DF48CB"/>
    <w:rsid w:val="00DF6E4D"/>
    <w:rsid w:val="00DF7F01"/>
    <w:rsid w:val="00E03E8F"/>
    <w:rsid w:val="00E056A1"/>
    <w:rsid w:val="00E1535F"/>
    <w:rsid w:val="00E23D21"/>
    <w:rsid w:val="00E23FE2"/>
    <w:rsid w:val="00E33E95"/>
    <w:rsid w:val="00E35D0F"/>
    <w:rsid w:val="00E40DB4"/>
    <w:rsid w:val="00E42DCC"/>
    <w:rsid w:val="00E43CCE"/>
    <w:rsid w:val="00E574D1"/>
    <w:rsid w:val="00E57D09"/>
    <w:rsid w:val="00E65D7B"/>
    <w:rsid w:val="00E73D10"/>
    <w:rsid w:val="00E773D1"/>
    <w:rsid w:val="00E82532"/>
    <w:rsid w:val="00E849EC"/>
    <w:rsid w:val="00E90512"/>
    <w:rsid w:val="00E91889"/>
    <w:rsid w:val="00E93278"/>
    <w:rsid w:val="00EB2A96"/>
    <w:rsid w:val="00EC3D5F"/>
    <w:rsid w:val="00EC58F1"/>
    <w:rsid w:val="00EE7633"/>
    <w:rsid w:val="00F06CF6"/>
    <w:rsid w:val="00F07981"/>
    <w:rsid w:val="00F14CB7"/>
    <w:rsid w:val="00F163D0"/>
    <w:rsid w:val="00F21694"/>
    <w:rsid w:val="00F30D58"/>
    <w:rsid w:val="00F32775"/>
    <w:rsid w:val="00F3342B"/>
    <w:rsid w:val="00F4337C"/>
    <w:rsid w:val="00F6430D"/>
    <w:rsid w:val="00F76858"/>
    <w:rsid w:val="00F86AA2"/>
    <w:rsid w:val="00F91202"/>
    <w:rsid w:val="00FB5962"/>
    <w:rsid w:val="00FB687F"/>
    <w:rsid w:val="00FB6E49"/>
    <w:rsid w:val="00FC4CE3"/>
    <w:rsid w:val="00FC7008"/>
    <w:rsid w:val="00FE0B9F"/>
    <w:rsid w:val="00FE2110"/>
    <w:rsid w:val="00FE7F6F"/>
    <w:rsid w:val="00FF2F3E"/>
    <w:rsid w:val="00FF333A"/>
    <w:rsid w:val="00FF4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9C2"/>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3AC5"/>
    <w:pPr>
      <w:spacing w:after="0" w:line="240" w:lineRule="auto"/>
    </w:pPr>
  </w:style>
  <w:style w:type="character" w:customStyle="1" w:styleId="FontStyle34">
    <w:name w:val="Font Style34"/>
    <w:basedOn w:val="a0"/>
    <w:uiPriority w:val="99"/>
    <w:rsid w:val="003E0B32"/>
    <w:rPr>
      <w:rFonts w:ascii="Arial" w:hAnsi="Arial" w:cs="Arial"/>
      <w:sz w:val="16"/>
      <w:szCs w:val="16"/>
    </w:rPr>
  </w:style>
  <w:style w:type="paragraph" w:styleId="a4">
    <w:name w:val="Balloon Text"/>
    <w:basedOn w:val="a"/>
    <w:link w:val="a5"/>
    <w:uiPriority w:val="99"/>
    <w:semiHidden/>
    <w:unhideWhenUsed/>
    <w:rsid w:val="00402FAA"/>
    <w:rPr>
      <w:rFonts w:ascii="Tahoma" w:hAnsi="Tahoma" w:cs="Tahoma"/>
      <w:sz w:val="16"/>
      <w:szCs w:val="16"/>
    </w:rPr>
  </w:style>
  <w:style w:type="character" w:customStyle="1" w:styleId="a5">
    <w:name w:val="Текст выноски Знак"/>
    <w:basedOn w:val="a0"/>
    <w:link w:val="a4"/>
    <w:uiPriority w:val="99"/>
    <w:semiHidden/>
    <w:rsid w:val="00402FAA"/>
    <w:rPr>
      <w:rFonts w:ascii="Tahoma" w:eastAsia="Times New Roman" w:hAnsi="Tahoma" w:cs="Tahoma"/>
      <w:sz w:val="16"/>
      <w:szCs w:val="16"/>
      <w:lang w:eastAsia="ru-RU"/>
    </w:rPr>
  </w:style>
  <w:style w:type="paragraph" w:styleId="3">
    <w:name w:val="Body Text Indent 3"/>
    <w:basedOn w:val="a"/>
    <w:link w:val="30"/>
    <w:rsid w:val="003813DF"/>
    <w:pPr>
      <w:ind w:left="5670"/>
      <w:jc w:val="center"/>
    </w:pPr>
    <w:rPr>
      <w:sz w:val="24"/>
    </w:rPr>
  </w:style>
  <w:style w:type="character" w:customStyle="1" w:styleId="30">
    <w:name w:val="Основной текст с отступом 3 Знак"/>
    <w:basedOn w:val="a0"/>
    <w:link w:val="3"/>
    <w:rsid w:val="003813DF"/>
    <w:rPr>
      <w:rFonts w:ascii="Times New Roman" w:eastAsia="Times New Roman" w:hAnsi="Times New Roman" w:cs="Times New Roman"/>
      <w:sz w:val="24"/>
      <w:szCs w:val="20"/>
      <w:lang w:eastAsia="ru-RU"/>
    </w:rPr>
  </w:style>
  <w:style w:type="paragraph" w:styleId="a6">
    <w:name w:val="List Paragraph"/>
    <w:basedOn w:val="a"/>
    <w:uiPriority w:val="34"/>
    <w:qFormat/>
    <w:rsid w:val="00A83E0F"/>
    <w:pPr>
      <w:ind w:left="720"/>
      <w:contextualSpacing/>
    </w:pPr>
  </w:style>
  <w:style w:type="paragraph" w:styleId="a7">
    <w:name w:val="header"/>
    <w:basedOn w:val="a"/>
    <w:link w:val="a8"/>
    <w:uiPriority w:val="99"/>
    <w:unhideWhenUsed/>
    <w:rsid w:val="00FB6E49"/>
    <w:pPr>
      <w:tabs>
        <w:tab w:val="center" w:pos="4677"/>
        <w:tab w:val="right" w:pos="9355"/>
      </w:tabs>
    </w:pPr>
  </w:style>
  <w:style w:type="character" w:customStyle="1" w:styleId="a8">
    <w:name w:val="Верхний колонтитул Знак"/>
    <w:basedOn w:val="a0"/>
    <w:link w:val="a7"/>
    <w:uiPriority w:val="99"/>
    <w:rsid w:val="00FB6E49"/>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FB6E49"/>
    <w:pPr>
      <w:tabs>
        <w:tab w:val="center" w:pos="4677"/>
        <w:tab w:val="right" w:pos="9355"/>
      </w:tabs>
    </w:pPr>
  </w:style>
  <w:style w:type="character" w:customStyle="1" w:styleId="aa">
    <w:name w:val="Нижний колонтитул Знак"/>
    <w:basedOn w:val="a0"/>
    <w:link w:val="a9"/>
    <w:uiPriority w:val="99"/>
    <w:rsid w:val="00FB6E49"/>
    <w:rPr>
      <w:rFonts w:ascii="Times New Roman" w:eastAsia="Times New Roman" w:hAnsi="Times New Roman" w:cs="Times New Roman"/>
      <w:sz w:val="28"/>
      <w:szCs w:val="20"/>
      <w:lang w:eastAsia="ru-RU"/>
    </w:rPr>
  </w:style>
  <w:style w:type="paragraph" w:styleId="ab">
    <w:name w:val="Body Text"/>
    <w:basedOn w:val="a"/>
    <w:link w:val="ac"/>
    <w:unhideWhenUsed/>
    <w:rsid w:val="003B7297"/>
    <w:pPr>
      <w:spacing w:after="120"/>
    </w:pPr>
  </w:style>
  <w:style w:type="character" w:customStyle="1" w:styleId="ac">
    <w:name w:val="Основной текст Знак"/>
    <w:basedOn w:val="a0"/>
    <w:link w:val="ab"/>
    <w:rsid w:val="003B7297"/>
    <w:rPr>
      <w:rFonts w:ascii="Times New Roman" w:eastAsia="Times New Roman" w:hAnsi="Times New Roman" w:cs="Times New Roman"/>
      <w:sz w:val="28"/>
      <w:szCs w:val="20"/>
      <w:lang w:eastAsia="ru-RU"/>
    </w:rPr>
  </w:style>
  <w:style w:type="numbering" w:customStyle="1" w:styleId="1">
    <w:name w:val="Нет списка1"/>
    <w:next w:val="a2"/>
    <w:uiPriority w:val="99"/>
    <w:semiHidden/>
    <w:unhideWhenUsed/>
    <w:rsid w:val="00991AD9"/>
  </w:style>
  <w:style w:type="paragraph" w:styleId="ad">
    <w:name w:val="endnote text"/>
    <w:basedOn w:val="a"/>
    <w:link w:val="ae"/>
    <w:uiPriority w:val="99"/>
    <w:semiHidden/>
    <w:unhideWhenUsed/>
    <w:rsid w:val="00FC4CE3"/>
    <w:rPr>
      <w:sz w:val="20"/>
    </w:rPr>
  </w:style>
  <w:style w:type="character" w:customStyle="1" w:styleId="ae">
    <w:name w:val="Текст концевой сноски Знак"/>
    <w:basedOn w:val="a0"/>
    <w:link w:val="ad"/>
    <w:uiPriority w:val="99"/>
    <w:semiHidden/>
    <w:rsid w:val="00FC4CE3"/>
    <w:rPr>
      <w:rFonts w:ascii="Times New Roman" w:eastAsia="Times New Roman" w:hAnsi="Times New Roman" w:cs="Times New Roman"/>
      <w:sz w:val="20"/>
      <w:szCs w:val="20"/>
      <w:lang w:eastAsia="ru-RU"/>
    </w:rPr>
  </w:style>
  <w:style w:type="character" w:styleId="af">
    <w:name w:val="endnote reference"/>
    <w:basedOn w:val="a0"/>
    <w:uiPriority w:val="99"/>
    <w:semiHidden/>
    <w:unhideWhenUsed/>
    <w:rsid w:val="00FC4CE3"/>
    <w:rPr>
      <w:vertAlign w:val="superscript"/>
    </w:rPr>
  </w:style>
  <w:style w:type="character" w:styleId="af0">
    <w:name w:val="annotation reference"/>
    <w:basedOn w:val="a0"/>
    <w:uiPriority w:val="99"/>
    <w:semiHidden/>
    <w:unhideWhenUsed/>
    <w:rsid w:val="00FC4CE3"/>
    <w:rPr>
      <w:sz w:val="16"/>
      <w:szCs w:val="16"/>
    </w:rPr>
  </w:style>
  <w:style w:type="paragraph" w:styleId="af1">
    <w:name w:val="annotation text"/>
    <w:basedOn w:val="a"/>
    <w:link w:val="af2"/>
    <w:uiPriority w:val="99"/>
    <w:semiHidden/>
    <w:unhideWhenUsed/>
    <w:rsid w:val="00FC4CE3"/>
    <w:rPr>
      <w:sz w:val="20"/>
    </w:rPr>
  </w:style>
  <w:style w:type="character" w:customStyle="1" w:styleId="af2">
    <w:name w:val="Текст примечания Знак"/>
    <w:basedOn w:val="a0"/>
    <w:link w:val="af1"/>
    <w:uiPriority w:val="99"/>
    <w:semiHidden/>
    <w:rsid w:val="00FC4CE3"/>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C4CE3"/>
    <w:rPr>
      <w:b/>
      <w:bCs/>
    </w:rPr>
  </w:style>
  <w:style w:type="character" w:customStyle="1" w:styleId="af4">
    <w:name w:val="Тема примечания Знак"/>
    <w:basedOn w:val="af2"/>
    <w:link w:val="af3"/>
    <w:uiPriority w:val="99"/>
    <w:semiHidden/>
    <w:rsid w:val="00FC4CE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9C2"/>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3AC5"/>
    <w:pPr>
      <w:spacing w:after="0" w:line="240" w:lineRule="auto"/>
    </w:pPr>
  </w:style>
  <w:style w:type="character" w:customStyle="1" w:styleId="FontStyle34">
    <w:name w:val="Font Style34"/>
    <w:basedOn w:val="a0"/>
    <w:uiPriority w:val="99"/>
    <w:rsid w:val="003E0B32"/>
    <w:rPr>
      <w:rFonts w:ascii="Arial" w:hAnsi="Arial" w:cs="Arial"/>
      <w:sz w:val="16"/>
      <w:szCs w:val="16"/>
    </w:rPr>
  </w:style>
  <w:style w:type="paragraph" w:styleId="a4">
    <w:name w:val="Balloon Text"/>
    <w:basedOn w:val="a"/>
    <w:link w:val="a5"/>
    <w:uiPriority w:val="99"/>
    <w:semiHidden/>
    <w:unhideWhenUsed/>
    <w:rsid w:val="00402FAA"/>
    <w:rPr>
      <w:rFonts w:ascii="Tahoma" w:hAnsi="Tahoma" w:cs="Tahoma"/>
      <w:sz w:val="16"/>
      <w:szCs w:val="16"/>
    </w:rPr>
  </w:style>
  <w:style w:type="character" w:customStyle="1" w:styleId="a5">
    <w:name w:val="Текст выноски Знак"/>
    <w:basedOn w:val="a0"/>
    <w:link w:val="a4"/>
    <w:uiPriority w:val="99"/>
    <w:semiHidden/>
    <w:rsid w:val="00402FAA"/>
    <w:rPr>
      <w:rFonts w:ascii="Tahoma" w:eastAsia="Times New Roman" w:hAnsi="Tahoma" w:cs="Tahoma"/>
      <w:sz w:val="16"/>
      <w:szCs w:val="16"/>
      <w:lang w:eastAsia="ru-RU"/>
    </w:rPr>
  </w:style>
  <w:style w:type="paragraph" w:styleId="3">
    <w:name w:val="Body Text Indent 3"/>
    <w:basedOn w:val="a"/>
    <w:link w:val="30"/>
    <w:rsid w:val="003813DF"/>
    <w:pPr>
      <w:ind w:left="5670"/>
      <w:jc w:val="center"/>
    </w:pPr>
    <w:rPr>
      <w:sz w:val="24"/>
    </w:rPr>
  </w:style>
  <w:style w:type="character" w:customStyle="1" w:styleId="30">
    <w:name w:val="Основной текст с отступом 3 Знак"/>
    <w:basedOn w:val="a0"/>
    <w:link w:val="3"/>
    <w:rsid w:val="003813DF"/>
    <w:rPr>
      <w:rFonts w:ascii="Times New Roman" w:eastAsia="Times New Roman" w:hAnsi="Times New Roman" w:cs="Times New Roman"/>
      <w:sz w:val="24"/>
      <w:szCs w:val="20"/>
      <w:lang w:eastAsia="ru-RU"/>
    </w:rPr>
  </w:style>
  <w:style w:type="paragraph" w:styleId="a6">
    <w:name w:val="List Paragraph"/>
    <w:basedOn w:val="a"/>
    <w:uiPriority w:val="34"/>
    <w:qFormat/>
    <w:rsid w:val="00A83E0F"/>
    <w:pPr>
      <w:ind w:left="720"/>
      <w:contextualSpacing/>
    </w:pPr>
  </w:style>
  <w:style w:type="paragraph" w:styleId="a7">
    <w:name w:val="header"/>
    <w:basedOn w:val="a"/>
    <w:link w:val="a8"/>
    <w:uiPriority w:val="99"/>
    <w:unhideWhenUsed/>
    <w:rsid w:val="00FB6E49"/>
    <w:pPr>
      <w:tabs>
        <w:tab w:val="center" w:pos="4677"/>
        <w:tab w:val="right" w:pos="9355"/>
      </w:tabs>
    </w:pPr>
  </w:style>
  <w:style w:type="character" w:customStyle="1" w:styleId="a8">
    <w:name w:val="Верхний колонтитул Знак"/>
    <w:basedOn w:val="a0"/>
    <w:link w:val="a7"/>
    <w:uiPriority w:val="99"/>
    <w:rsid w:val="00FB6E49"/>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FB6E49"/>
    <w:pPr>
      <w:tabs>
        <w:tab w:val="center" w:pos="4677"/>
        <w:tab w:val="right" w:pos="9355"/>
      </w:tabs>
    </w:pPr>
  </w:style>
  <w:style w:type="character" w:customStyle="1" w:styleId="aa">
    <w:name w:val="Нижний колонтитул Знак"/>
    <w:basedOn w:val="a0"/>
    <w:link w:val="a9"/>
    <w:uiPriority w:val="99"/>
    <w:rsid w:val="00FB6E49"/>
    <w:rPr>
      <w:rFonts w:ascii="Times New Roman" w:eastAsia="Times New Roman" w:hAnsi="Times New Roman" w:cs="Times New Roman"/>
      <w:sz w:val="28"/>
      <w:szCs w:val="20"/>
      <w:lang w:eastAsia="ru-RU"/>
    </w:rPr>
  </w:style>
  <w:style w:type="paragraph" w:styleId="ab">
    <w:name w:val="Body Text"/>
    <w:basedOn w:val="a"/>
    <w:link w:val="ac"/>
    <w:unhideWhenUsed/>
    <w:rsid w:val="003B7297"/>
    <w:pPr>
      <w:spacing w:after="120"/>
    </w:pPr>
  </w:style>
  <w:style w:type="character" w:customStyle="1" w:styleId="ac">
    <w:name w:val="Основной текст Знак"/>
    <w:basedOn w:val="a0"/>
    <w:link w:val="ab"/>
    <w:rsid w:val="003B7297"/>
    <w:rPr>
      <w:rFonts w:ascii="Times New Roman" w:eastAsia="Times New Roman" w:hAnsi="Times New Roman" w:cs="Times New Roman"/>
      <w:sz w:val="28"/>
      <w:szCs w:val="20"/>
      <w:lang w:eastAsia="ru-RU"/>
    </w:rPr>
  </w:style>
  <w:style w:type="numbering" w:customStyle="1" w:styleId="1">
    <w:name w:val="Нет списка1"/>
    <w:next w:val="a2"/>
    <w:uiPriority w:val="99"/>
    <w:semiHidden/>
    <w:unhideWhenUsed/>
    <w:rsid w:val="00991AD9"/>
  </w:style>
  <w:style w:type="paragraph" w:styleId="ad">
    <w:name w:val="endnote text"/>
    <w:basedOn w:val="a"/>
    <w:link w:val="ae"/>
    <w:uiPriority w:val="99"/>
    <w:semiHidden/>
    <w:unhideWhenUsed/>
    <w:rsid w:val="00FC4CE3"/>
    <w:rPr>
      <w:sz w:val="20"/>
    </w:rPr>
  </w:style>
  <w:style w:type="character" w:customStyle="1" w:styleId="ae">
    <w:name w:val="Текст концевой сноски Знак"/>
    <w:basedOn w:val="a0"/>
    <w:link w:val="ad"/>
    <w:uiPriority w:val="99"/>
    <w:semiHidden/>
    <w:rsid w:val="00FC4CE3"/>
    <w:rPr>
      <w:rFonts w:ascii="Times New Roman" w:eastAsia="Times New Roman" w:hAnsi="Times New Roman" w:cs="Times New Roman"/>
      <w:sz w:val="20"/>
      <w:szCs w:val="20"/>
      <w:lang w:eastAsia="ru-RU"/>
    </w:rPr>
  </w:style>
  <w:style w:type="character" w:styleId="af">
    <w:name w:val="endnote reference"/>
    <w:basedOn w:val="a0"/>
    <w:uiPriority w:val="99"/>
    <w:semiHidden/>
    <w:unhideWhenUsed/>
    <w:rsid w:val="00FC4CE3"/>
    <w:rPr>
      <w:vertAlign w:val="superscript"/>
    </w:rPr>
  </w:style>
  <w:style w:type="character" w:styleId="af0">
    <w:name w:val="annotation reference"/>
    <w:basedOn w:val="a0"/>
    <w:uiPriority w:val="99"/>
    <w:semiHidden/>
    <w:unhideWhenUsed/>
    <w:rsid w:val="00FC4CE3"/>
    <w:rPr>
      <w:sz w:val="16"/>
      <w:szCs w:val="16"/>
    </w:rPr>
  </w:style>
  <w:style w:type="paragraph" w:styleId="af1">
    <w:name w:val="annotation text"/>
    <w:basedOn w:val="a"/>
    <w:link w:val="af2"/>
    <w:uiPriority w:val="99"/>
    <w:semiHidden/>
    <w:unhideWhenUsed/>
    <w:rsid w:val="00FC4CE3"/>
    <w:rPr>
      <w:sz w:val="20"/>
    </w:rPr>
  </w:style>
  <w:style w:type="character" w:customStyle="1" w:styleId="af2">
    <w:name w:val="Текст примечания Знак"/>
    <w:basedOn w:val="a0"/>
    <w:link w:val="af1"/>
    <w:uiPriority w:val="99"/>
    <w:semiHidden/>
    <w:rsid w:val="00FC4CE3"/>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C4CE3"/>
    <w:rPr>
      <w:b/>
      <w:bCs/>
    </w:rPr>
  </w:style>
  <w:style w:type="character" w:customStyle="1" w:styleId="af4">
    <w:name w:val="Тема примечания Знак"/>
    <w:basedOn w:val="af2"/>
    <w:link w:val="af3"/>
    <w:uiPriority w:val="99"/>
    <w:semiHidden/>
    <w:rsid w:val="00FC4CE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865898">
      <w:bodyDiv w:val="1"/>
      <w:marLeft w:val="0"/>
      <w:marRight w:val="0"/>
      <w:marTop w:val="0"/>
      <w:marBottom w:val="0"/>
      <w:divBdr>
        <w:top w:val="none" w:sz="0" w:space="0" w:color="auto"/>
        <w:left w:val="none" w:sz="0" w:space="0" w:color="auto"/>
        <w:bottom w:val="none" w:sz="0" w:space="0" w:color="auto"/>
        <w:right w:val="none" w:sz="0" w:space="0" w:color="auto"/>
      </w:divBdr>
    </w:div>
    <w:div w:id="764690199">
      <w:bodyDiv w:val="1"/>
      <w:marLeft w:val="0"/>
      <w:marRight w:val="0"/>
      <w:marTop w:val="0"/>
      <w:marBottom w:val="0"/>
      <w:divBdr>
        <w:top w:val="none" w:sz="0" w:space="0" w:color="auto"/>
        <w:left w:val="none" w:sz="0" w:space="0" w:color="auto"/>
        <w:bottom w:val="none" w:sz="0" w:space="0" w:color="auto"/>
        <w:right w:val="none" w:sz="0" w:space="0" w:color="auto"/>
      </w:divBdr>
    </w:div>
    <w:div w:id="996878865">
      <w:bodyDiv w:val="1"/>
      <w:marLeft w:val="0"/>
      <w:marRight w:val="0"/>
      <w:marTop w:val="0"/>
      <w:marBottom w:val="0"/>
      <w:divBdr>
        <w:top w:val="none" w:sz="0" w:space="0" w:color="auto"/>
        <w:left w:val="none" w:sz="0" w:space="0" w:color="auto"/>
        <w:bottom w:val="none" w:sz="0" w:space="0" w:color="auto"/>
        <w:right w:val="none" w:sz="0" w:space="0" w:color="auto"/>
      </w:divBdr>
    </w:div>
    <w:div w:id="1150026800">
      <w:bodyDiv w:val="1"/>
      <w:marLeft w:val="0"/>
      <w:marRight w:val="0"/>
      <w:marTop w:val="0"/>
      <w:marBottom w:val="0"/>
      <w:divBdr>
        <w:top w:val="none" w:sz="0" w:space="0" w:color="auto"/>
        <w:left w:val="none" w:sz="0" w:space="0" w:color="auto"/>
        <w:bottom w:val="none" w:sz="0" w:space="0" w:color="auto"/>
        <w:right w:val="none" w:sz="0" w:space="0" w:color="auto"/>
      </w:divBdr>
    </w:div>
    <w:div w:id="1313607938">
      <w:bodyDiv w:val="1"/>
      <w:marLeft w:val="0"/>
      <w:marRight w:val="0"/>
      <w:marTop w:val="0"/>
      <w:marBottom w:val="0"/>
      <w:divBdr>
        <w:top w:val="none" w:sz="0" w:space="0" w:color="auto"/>
        <w:left w:val="none" w:sz="0" w:space="0" w:color="auto"/>
        <w:bottom w:val="none" w:sz="0" w:space="0" w:color="auto"/>
        <w:right w:val="none" w:sz="0" w:space="0" w:color="auto"/>
      </w:divBdr>
    </w:div>
    <w:div w:id="1475483403">
      <w:bodyDiv w:val="1"/>
      <w:marLeft w:val="0"/>
      <w:marRight w:val="0"/>
      <w:marTop w:val="0"/>
      <w:marBottom w:val="0"/>
      <w:divBdr>
        <w:top w:val="none" w:sz="0" w:space="0" w:color="auto"/>
        <w:left w:val="none" w:sz="0" w:space="0" w:color="auto"/>
        <w:bottom w:val="none" w:sz="0" w:space="0" w:color="auto"/>
        <w:right w:val="none" w:sz="0" w:space="0" w:color="auto"/>
      </w:divBdr>
    </w:div>
    <w:div w:id="1494832218">
      <w:bodyDiv w:val="1"/>
      <w:marLeft w:val="0"/>
      <w:marRight w:val="0"/>
      <w:marTop w:val="0"/>
      <w:marBottom w:val="0"/>
      <w:divBdr>
        <w:top w:val="none" w:sz="0" w:space="0" w:color="auto"/>
        <w:left w:val="none" w:sz="0" w:space="0" w:color="auto"/>
        <w:bottom w:val="none" w:sz="0" w:space="0" w:color="auto"/>
        <w:right w:val="none" w:sz="0" w:space="0" w:color="auto"/>
      </w:divBdr>
    </w:div>
    <w:div w:id="1540119092">
      <w:bodyDiv w:val="1"/>
      <w:marLeft w:val="0"/>
      <w:marRight w:val="0"/>
      <w:marTop w:val="0"/>
      <w:marBottom w:val="0"/>
      <w:divBdr>
        <w:top w:val="none" w:sz="0" w:space="0" w:color="auto"/>
        <w:left w:val="none" w:sz="0" w:space="0" w:color="auto"/>
        <w:bottom w:val="none" w:sz="0" w:space="0" w:color="auto"/>
        <w:right w:val="none" w:sz="0" w:space="0" w:color="auto"/>
      </w:divBdr>
    </w:div>
    <w:div w:id="1789155501">
      <w:bodyDiv w:val="1"/>
      <w:marLeft w:val="0"/>
      <w:marRight w:val="0"/>
      <w:marTop w:val="0"/>
      <w:marBottom w:val="0"/>
      <w:divBdr>
        <w:top w:val="none" w:sz="0" w:space="0" w:color="auto"/>
        <w:left w:val="none" w:sz="0" w:space="0" w:color="auto"/>
        <w:bottom w:val="none" w:sz="0" w:space="0" w:color="auto"/>
        <w:right w:val="none" w:sz="0" w:space="0" w:color="auto"/>
      </w:divBdr>
    </w:div>
    <w:div w:id="179852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936EB-33F6-4D29-9FEF-CD4D891D2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10955</Words>
  <Characters>62448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DepFin</Company>
  <LinksUpToDate>false</LinksUpToDate>
  <CharactersWithSpaces>73257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dc:creator>
  <cp:lastModifiedBy>Vishnyakova</cp:lastModifiedBy>
  <cp:revision>16</cp:revision>
  <cp:lastPrinted>2014-10-17T12:38:00Z</cp:lastPrinted>
  <dcterms:created xsi:type="dcterms:W3CDTF">2014-10-17T09:55:00Z</dcterms:created>
  <dcterms:modified xsi:type="dcterms:W3CDTF">2014-10-20T05:19:00Z</dcterms:modified>
</cp:coreProperties>
</file>