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AF1" w:rsidRDefault="00C13AF1" w:rsidP="00C13AF1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3AF1" w:rsidRPr="00D74D14" w:rsidRDefault="00C13AF1" w:rsidP="00C13AF1">
      <w:pPr>
        <w:pStyle w:val="1"/>
        <w:rPr>
          <w:b w:val="0"/>
          <w:sz w:val="36"/>
        </w:rPr>
      </w:pPr>
      <w:r w:rsidRPr="00D74D14">
        <w:rPr>
          <w:b w:val="0"/>
          <w:sz w:val="36"/>
        </w:rPr>
        <w:t>ТВЕРСКАЯ ОБЛАСТЬ</w:t>
      </w:r>
    </w:p>
    <w:p w:rsidR="00C13AF1" w:rsidRPr="00677AAF" w:rsidRDefault="00C13AF1" w:rsidP="00C13AF1">
      <w:pPr>
        <w:jc w:val="center"/>
      </w:pPr>
    </w:p>
    <w:p w:rsidR="00C13AF1" w:rsidRDefault="00C13AF1" w:rsidP="00C13AF1">
      <w:pPr>
        <w:jc w:val="center"/>
        <w:rPr>
          <w:b/>
          <w:bCs/>
          <w:sz w:val="27"/>
          <w:szCs w:val="27"/>
        </w:rPr>
      </w:pPr>
      <w:proofErr w:type="gramStart"/>
      <w:r w:rsidRPr="00D74D14">
        <w:rPr>
          <w:b/>
          <w:sz w:val="56"/>
        </w:rPr>
        <w:t>З</w:t>
      </w:r>
      <w:proofErr w:type="gramEnd"/>
      <w:r w:rsidRPr="00D74D14">
        <w:rPr>
          <w:b/>
          <w:sz w:val="56"/>
        </w:rPr>
        <w:t xml:space="preserve">  А  К  О  Н</w:t>
      </w:r>
    </w:p>
    <w:p w:rsidR="00C13AF1" w:rsidRDefault="00C13AF1" w:rsidP="00D83CE3">
      <w:pPr>
        <w:pStyle w:val="30"/>
        <w:shd w:val="clear" w:color="auto" w:fill="auto"/>
        <w:spacing w:before="0"/>
        <w:ind w:right="-1"/>
        <w:jc w:val="center"/>
        <w:rPr>
          <w:sz w:val="28"/>
          <w:szCs w:val="28"/>
        </w:rPr>
      </w:pPr>
    </w:p>
    <w:p w:rsidR="00D83CE3" w:rsidRDefault="001C7EA2" w:rsidP="00D83CE3">
      <w:pPr>
        <w:pStyle w:val="30"/>
        <w:shd w:val="clear" w:color="auto" w:fill="auto"/>
        <w:spacing w:before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приложение к закону Тверской области </w:t>
      </w:r>
    </w:p>
    <w:p w:rsidR="00D83CE3" w:rsidRDefault="001C7EA2" w:rsidP="00D83CE3">
      <w:pPr>
        <w:pStyle w:val="30"/>
        <w:shd w:val="clear" w:color="auto" w:fill="auto"/>
        <w:spacing w:before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дополнительных мерах по защите прав граждан-участников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</w:t>
      </w:r>
    </w:p>
    <w:p w:rsidR="001C7EA2" w:rsidRDefault="001C7EA2" w:rsidP="00D83CE3">
      <w:pPr>
        <w:pStyle w:val="30"/>
        <w:shd w:val="clear" w:color="auto" w:fill="auto"/>
        <w:spacing w:before="0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«Об управлении государственным имуществом Тверской области»</w:t>
      </w:r>
    </w:p>
    <w:p w:rsidR="001C7EA2" w:rsidRDefault="001C7EA2" w:rsidP="001C7EA2">
      <w:pPr>
        <w:pStyle w:val="30"/>
        <w:shd w:val="clear" w:color="auto" w:fill="auto"/>
        <w:spacing w:before="0" w:after="313" w:line="260" w:lineRule="exact"/>
        <w:ind w:left="20" w:firstLine="720"/>
        <w:rPr>
          <w:sz w:val="28"/>
          <w:szCs w:val="28"/>
        </w:rPr>
      </w:pPr>
    </w:p>
    <w:p w:rsidR="00C13AF1" w:rsidRDefault="00C13AF1" w:rsidP="00C13AF1">
      <w:pPr>
        <w:pStyle w:val="ab"/>
        <w:spacing w:before="0" w:beforeAutospacing="0" w:after="0" w:afterAutospacing="0"/>
        <w:ind w:firstLine="539"/>
        <w:jc w:val="right"/>
        <w:rPr>
          <w:sz w:val="28"/>
          <w:szCs w:val="28"/>
        </w:rPr>
      </w:pPr>
      <w:proofErr w:type="gramStart"/>
      <w:r>
        <w:rPr>
          <w:sz w:val="28"/>
          <w:szCs w:val="28"/>
        </w:rPr>
        <w:t>Принят</w:t>
      </w:r>
      <w:proofErr w:type="gramEnd"/>
      <w:r>
        <w:rPr>
          <w:sz w:val="28"/>
          <w:szCs w:val="28"/>
        </w:rPr>
        <w:t xml:space="preserve"> Законодательным Собранием </w:t>
      </w:r>
    </w:p>
    <w:p w:rsidR="00C13AF1" w:rsidRDefault="00C13AF1" w:rsidP="00C13AF1">
      <w:pPr>
        <w:tabs>
          <w:tab w:val="left" w:pos="4820"/>
          <w:tab w:val="left" w:pos="6750"/>
        </w:tabs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Тверской области </w:t>
      </w:r>
      <w:r w:rsidR="00D44D1F">
        <w:rPr>
          <w:sz w:val="28"/>
          <w:szCs w:val="28"/>
        </w:rPr>
        <w:t>26 сентября</w:t>
      </w:r>
      <w:r>
        <w:rPr>
          <w:sz w:val="28"/>
          <w:szCs w:val="28"/>
        </w:rPr>
        <w:t xml:space="preserve"> 2013 года</w:t>
      </w:r>
    </w:p>
    <w:p w:rsidR="00D44D1F" w:rsidRDefault="00D44D1F" w:rsidP="001C7EA2">
      <w:pPr>
        <w:pStyle w:val="30"/>
        <w:shd w:val="clear" w:color="auto" w:fill="auto"/>
        <w:spacing w:before="0" w:after="313" w:line="260" w:lineRule="exact"/>
        <w:ind w:left="20" w:firstLine="720"/>
        <w:rPr>
          <w:sz w:val="28"/>
          <w:szCs w:val="28"/>
        </w:rPr>
      </w:pPr>
    </w:p>
    <w:p w:rsidR="001C7EA2" w:rsidRDefault="001C7EA2" w:rsidP="001C7EA2">
      <w:pPr>
        <w:pStyle w:val="30"/>
        <w:shd w:val="clear" w:color="auto" w:fill="auto"/>
        <w:spacing w:before="0" w:after="313" w:line="260" w:lineRule="exact"/>
        <w:ind w:left="20" w:firstLine="720"/>
        <w:rPr>
          <w:sz w:val="28"/>
          <w:szCs w:val="28"/>
        </w:rPr>
      </w:pPr>
      <w:r>
        <w:rPr>
          <w:sz w:val="28"/>
          <w:szCs w:val="28"/>
        </w:rPr>
        <w:t>Статья 1</w:t>
      </w:r>
    </w:p>
    <w:p w:rsidR="001C7EA2" w:rsidRDefault="001C7EA2" w:rsidP="001C7EA2">
      <w:pPr>
        <w:pStyle w:val="13"/>
        <w:shd w:val="clear" w:color="auto" w:fill="auto"/>
        <w:spacing w:before="0" w:line="240" w:lineRule="auto"/>
        <w:ind w:left="20" w:right="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Внести в приложение к закону Тверской области от 26.04.2012 </w:t>
      </w:r>
      <w:r w:rsidR="00231CD0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29-</w:t>
      </w:r>
      <w:r w:rsidR="00166BD9">
        <w:rPr>
          <w:sz w:val="28"/>
          <w:szCs w:val="28"/>
        </w:rPr>
        <w:t>ЗО</w:t>
      </w:r>
      <w:r>
        <w:rPr>
          <w:sz w:val="28"/>
          <w:szCs w:val="28"/>
        </w:rPr>
        <w:t xml:space="preserve"> «О дополнительных мерах по защите прав</w:t>
      </w:r>
      <w:bookmarkStart w:id="0" w:name="_GoBack"/>
      <w:bookmarkEnd w:id="0"/>
      <w:r>
        <w:rPr>
          <w:sz w:val="28"/>
          <w:szCs w:val="28"/>
        </w:rPr>
        <w:t xml:space="preserve"> граждан-участников строительства многоквартирных домов на территории Тверской области, пострадавших от действий (бездействия) недобросовестных застройщиков, и о внесении изменений в закон Тверской области «Об управлении государственным имуществом Тверской области» (с изменениями, внесенными законом Тверской области от 29.11.2012 № 108-</w:t>
      </w:r>
      <w:r w:rsidR="00166BD9">
        <w:rPr>
          <w:sz w:val="28"/>
          <w:szCs w:val="28"/>
        </w:rPr>
        <w:t>ЗО</w:t>
      </w:r>
      <w:r>
        <w:rPr>
          <w:sz w:val="28"/>
          <w:szCs w:val="28"/>
        </w:rPr>
        <w:t>) следующие изменения:</w:t>
      </w:r>
      <w:proofErr w:type="gramEnd"/>
    </w:p>
    <w:p w:rsidR="001C7EA2" w:rsidRDefault="001C7EA2" w:rsidP="001C7EA2">
      <w:pPr>
        <w:pStyle w:val="13"/>
        <w:numPr>
          <w:ilvl w:val="0"/>
          <w:numId w:val="1"/>
        </w:numPr>
        <w:shd w:val="clear" w:color="auto" w:fill="auto"/>
        <w:tabs>
          <w:tab w:val="left" w:pos="1040"/>
        </w:tabs>
        <w:spacing w:before="0" w:line="240" w:lineRule="auto"/>
        <w:rPr>
          <w:sz w:val="28"/>
          <w:szCs w:val="28"/>
        </w:rPr>
      </w:pPr>
      <w:r>
        <w:rPr>
          <w:sz w:val="28"/>
          <w:szCs w:val="28"/>
        </w:rPr>
        <w:t>в пункте 1:</w:t>
      </w:r>
    </w:p>
    <w:p w:rsidR="001C7EA2" w:rsidRDefault="001C7EA2" w:rsidP="001C7EA2">
      <w:pPr>
        <w:pStyle w:val="13"/>
        <w:shd w:val="clear" w:color="auto" w:fill="auto"/>
        <w:tabs>
          <w:tab w:val="left" w:pos="1040"/>
        </w:tabs>
        <w:spacing w:before="0" w:line="240" w:lineRule="auto"/>
        <w:ind w:left="20" w:firstLine="720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абзацы седьмой, восьмой изложить в следующей редакции:</w:t>
      </w:r>
    </w:p>
    <w:p w:rsidR="001C7EA2" w:rsidRDefault="001C7EA2" w:rsidP="001C7EA2">
      <w:pPr>
        <w:pStyle w:val="13"/>
        <w:shd w:val="clear" w:color="auto" w:fill="auto"/>
        <w:spacing w:before="0" w:line="240" w:lineRule="auto"/>
        <w:ind w:left="20" w:firstLine="720"/>
        <w:rPr>
          <w:sz w:val="28"/>
          <w:szCs w:val="28"/>
        </w:rPr>
      </w:pPr>
      <w:proofErr w:type="gramStart"/>
      <w:r>
        <w:rPr>
          <w:sz w:val="28"/>
          <w:szCs w:val="28"/>
        </w:rPr>
        <w:t>«величине затрат недобросовестного застройщика на строительство проблемного объекта, определяемой по данным его бухгалтерской отчетности (в случае, если на момент определения предельного размера земельного участка в соответствии с настоящей методикой новым застройщиком либо юридическим лицом независимо от его организационно-правовой формы, указанным в статье 13 настоящего закона, исполнялись (исполнены) обязательства по завершению строительства (финансированию расходов на завершение строительства) проблемного объекта, руб., либо</w:t>
      </w:r>
      <w:proofErr w:type="gramEnd"/>
    </w:p>
    <w:p w:rsidR="001C7EA2" w:rsidRDefault="001C7EA2" w:rsidP="001C7EA2">
      <w:pPr>
        <w:pStyle w:val="13"/>
        <w:shd w:val="clear" w:color="auto" w:fill="auto"/>
        <w:spacing w:before="0" w:line="240" w:lineRule="auto"/>
        <w:ind w:left="20" w:right="20" w:firstLine="720"/>
      </w:pPr>
      <w:r>
        <w:rPr>
          <w:sz w:val="28"/>
          <w:szCs w:val="28"/>
        </w:rPr>
        <w:t xml:space="preserve">рыночной стоимости проблемного объекта на дату его передачи новому застройщику, определяемой на основании отчета независимого оценщика, составленного в соответствии с законодательством Российской Федерации об оценочной деятельности по заказу некоммерческой </w:t>
      </w:r>
      <w:r>
        <w:rPr>
          <w:sz w:val="28"/>
          <w:szCs w:val="28"/>
        </w:rPr>
        <w:lastRenderedPageBreak/>
        <w:t>организации в одном из следующих случаев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;</w:t>
      </w:r>
    </w:p>
    <w:p w:rsidR="001C7EA2" w:rsidRDefault="001C7EA2" w:rsidP="001C7EA2">
      <w:pPr>
        <w:pStyle w:val="13"/>
        <w:shd w:val="clear" w:color="auto" w:fill="auto"/>
        <w:tabs>
          <w:tab w:val="left" w:pos="1120"/>
        </w:tabs>
        <w:spacing w:before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б)</w:t>
      </w:r>
      <w:r>
        <w:rPr>
          <w:sz w:val="28"/>
          <w:szCs w:val="28"/>
        </w:rPr>
        <w:tab/>
        <w:t>дополнить новыми абзацами девятым, десятым следующего содержания:</w:t>
      </w:r>
    </w:p>
    <w:p w:rsidR="001C7EA2" w:rsidRDefault="001C7EA2" w:rsidP="001C7EA2">
      <w:pPr>
        <w:pStyle w:val="1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«если на момент определения предельного размера земельного участка в соответствии с настоящей методикой новым застройщиком либо юридическим лицом независимо от его организационно-правовой формы, указанным в статье 13 настоящего закона, не исполнялись обязательства по завершению строительства (финансированию расходов на завершение строительства) проблемного объекта, руб.,</w:t>
      </w:r>
    </w:p>
    <w:p w:rsidR="001C7EA2" w:rsidRDefault="001C7EA2" w:rsidP="001C7EA2">
      <w:pPr>
        <w:pStyle w:val="1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если на момент определения предельного размера земельного участка в соответствии с настоящей методикой новым застройщиком либо юридическим лицом независимо от его организационно-правовой формы, указанным в статье 13 настоящего закона, исполнялись (исполнены) обязательства по завершению строительства (финансированию расходов на завершение строительства) проблемного объекта в случае невозможности в рамках установленных законодательством процедур </w:t>
      </w:r>
      <w:proofErr w:type="gramStart"/>
      <w:r>
        <w:rPr>
          <w:sz w:val="28"/>
          <w:szCs w:val="28"/>
        </w:rPr>
        <w:t>получения</w:t>
      </w:r>
      <w:proofErr w:type="gramEnd"/>
      <w:r>
        <w:rPr>
          <w:sz w:val="28"/>
          <w:szCs w:val="28"/>
        </w:rPr>
        <w:t xml:space="preserve"> контролирующим органом бухгалтерской отчетности недобросовестного застройщика с данными о его </w:t>
      </w:r>
      <w:proofErr w:type="gramStart"/>
      <w:r>
        <w:rPr>
          <w:sz w:val="28"/>
          <w:szCs w:val="28"/>
        </w:rPr>
        <w:t>затратах</w:t>
      </w:r>
      <w:proofErr w:type="gramEnd"/>
      <w:r>
        <w:rPr>
          <w:sz w:val="28"/>
          <w:szCs w:val="28"/>
        </w:rPr>
        <w:t xml:space="preserve"> на строительство проблемного объекта, руб.»;</w:t>
      </w:r>
    </w:p>
    <w:p w:rsidR="001C7EA2" w:rsidRDefault="00C74CCA" w:rsidP="00C74CCA">
      <w:pPr>
        <w:pStyle w:val="13"/>
        <w:shd w:val="clear" w:color="auto" w:fill="auto"/>
        <w:tabs>
          <w:tab w:val="left" w:pos="1120"/>
        </w:tabs>
        <w:spacing w:before="0" w:line="240" w:lineRule="auto"/>
        <w:ind w:left="20" w:right="20" w:firstLine="700"/>
        <w:rPr>
          <w:sz w:val="28"/>
          <w:szCs w:val="28"/>
        </w:rPr>
      </w:pPr>
      <w:r w:rsidRPr="002A5BA5">
        <w:rPr>
          <w:sz w:val="28"/>
          <w:szCs w:val="28"/>
        </w:rPr>
        <w:t>в) абзацы девятый, десятый, одиннадцатый считать абзацами одиннадцатым, двенадцатым, тринадцатым;</w:t>
      </w:r>
    </w:p>
    <w:p w:rsidR="001C7EA2" w:rsidRDefault="001C7EA2" w:rsidP="00C74CCA">
      <w:pPr>
        <w:pStyle w:val="13"/>
        <w:numPr>
          <w:ilvl w:val="0"/>
          <w:numId w:val="2"/>
        </w:numPr>
        <w:shd w:val="clear" w:color="auto" w:fill="auto"/>
        <w:tabs>
          <w:tab w:val="left" w:pos="1120"/>
        </w:tabs>
        <w:spacing w:before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в пункте 2 абзацы второй, третий изложить в следующей редакции:</w:t>
      </w:r>
    </w:p>
    <w:p w:rsidR="001C7EA2" w:rsidRDefault="001C7EA2" w:rsidP="00C74CCA">
      <w:pPr>
        <w:pStyle w:val="13"/>
        <w:shd w:val="clear" w:color="auto" w:fill="auto"/>
        <w:tabs>
          <w:tab w:val="left" w:pos="1120"/>
        </w:tabs>
        <w:spacing w:before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 xml:space="preserve">«в случае, указанном в абзаце девятом пункта 1 настоящей методики, </w:t>
      </w:r>
      <w:proofErr w:type="gramStart"/>
      <w:r>
        <w:rPr>
          <w:sz w:val="28"/>
          <w:szCs w:val="28"/>
        </w:rPr>
        <w:t>равным</w:t>
      </w:r>
      <w:proofErr w:type="gramEnd"/>
      <w:r>
        <w:rPr>
          <w:sz w:val="28"/>
          <w:szCs w:val="28"/>
        </w:rPr>
        <w:t xml:space="preserve"> 1;</w:t>
      </w:r>
    </w:p>
    <w:p w:rsidR="001C7EA2" w:rsidRDefault="001C7EA2" w:rsidP="00C74CCA">
      <w:pPr>
        <w:pStyle w:val="13"/>
        <w:shd w:val="clear" w:color="auto" w:fill="auto"/>
        <w:tabs>
          <w:tab w:val="left" w:pos="1120"/>
        </w:tabs>
        <w:spacing w:before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в случаях, указанных в абзацах седьмом и десятом пункта 1 настоящей методики, по формуле</w:t>
      </w:r>
      <w:proofErr w:type="gramStart"/>
      <w:r>
        <w:rPr>
          <w:sz w:val="28"/>
          <w:szCs w:val="28"/>
        </w:rPr>
        <w:t>:»</w:t>
      </w:r>
      <w:proofErr w:type="gramEnd"/>
      <w:r>
        <w:rPr>
          <w:sz w:val="28"/>
          <w:szCs w:val="28"/>
        </w:rPr>
        <w:t>.</w:t>
      </w:r>
    </w:p>
    <w:p w:rsidR="001C7EA2" w:rsidRDefault="001C7EA2" w:rsidP="001C7EA2">
      <w:pPr>
        <w:pStyle w:val="30"/>
        <w:shd w:val="clear" w:color="auto" w:fill="auto"/>
        <w:spacing w:before="0" w:line="240" w:lineRule="auto"/>
        <w:ind w:left="20" w:firstLine="700"/>
        <w:rPr>
          <w:sz w:val="28"/>
          <w:szCs w:val="28"/>
        </w:rPr>
      </w:pPr>
    </w:p>
    <w:p w:rsidR="001C7EA2" w:rsidRDefault="001C7EA2" w:rsidP="001C7EA2">
      <w:pPr>
        <w:pStyle w:val="30"/>
        <w:shd w:val="clear" w:color="auto" w:fill="auto"/>
        <w:spacing w:before="0" w:line="240" w:lineRule="auto"/>
        <w:ind w:left="20" w:firstLine="700"/>
        <w:jc w:val="left"/>
        <w:rPr>
          <w:sz w:val="28"/>
          <w:szCs w:val="28"/>
        </w:rPr>
      </w:pPr>
      <w:r>
        <w:rPr>
          <w:sz w:val="28"/>
          <w:szCs w:val="28"/>
        </w:rPr>
        <w:t>Статья 2</w:t>
      </w:r>
    </w:p>
    <w:p w:rsidR="00D44D1F" w:rsidRDefault="00D44D1F" w:rsidP="001C7EA2">
      <w:pPr>
        <w:pStyle w:val="1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</w:p>
    <w:p w:rsidR="001C7EA2" w:rsidRDefault="001C7EA2" w:rsidP="001C7EA2">
      <w:pPr>
        <w:pStyle w:val="13"/>
        <w:shd w:val="clear" w:color="auto" w:fill="auto"/>
        <w:spacing w:before="0" w:line="240" w:lineRule="auto"/>
        <w:ind w:left="20" w:right="20" w:firstLine="700"/>
        <w:rPr>
          <w:sz w:val="28"/>
          <w:szCs w:val="28"/>
        </w:rPr>
      </w:pPr>
      <w:r>
        <w:rPr>
          <w:sz w:val="28"/>
          <w:szCs w:val="28"/>
        </w:rPr>
        <w:t>Настоящий закон вступает в силу со дня его официального опубликования.</w:t>
      </w:r>
    </w:p>
    <w:p w:rsidR="001C7EA2" w:rsidRDefault="001C7EA2" w:rsidP="001C7EA2">
      <w:pPr>
        <w:pStyle w:val="a3"/>
        <w:rPr>
          <w:b/>
        </w:rPr>
      </w:pPr>
    </w:p>
    <w:p w:rsidR="001C7EA2" w:rsidRDefault="001C7EA2" w:rsidP="001C7EA2">
      <w:pPr>
        <w:pStyle w:val="a3"/>
        <w:rPr>
          <w:b/>
        </w:rPr>
      </w:pPr>
    </w:p>
    <w:p w:rsidR="001C7EA2" w:rsidRDefault="001C7EA2" w:rsidP="001C7EA2">
      <w:pPr>
        <w:pStyle w:val="a3"/>
        <w:rPr>
          <w:b/>
        </w:rPr>
      </w:pPr>
    </w:p>
    <w:p w:rsidR="00D83CE3" w:rsidRDefault="001C7EA2" w:rsidP="001C7EA2">
      <w:pPr>
        <w:pStyle w:val="a3"/>
        <w:ind w:left="0"/>
        <w:rPr>
          <w:sz w:val="28"/>
          <w:szCs w:val="28"/>
        </w:rPr>
      </w:pPr>
      <w:r w:rsidRPr="00D83CE3">
        <w:rPr>
          <w:sz w:val="28"/>
          <w:szCs w:val="28"/>
        </w:rPr>
        <w:t xml:space="preserve">Губернатор  </w:t>
      </w:r>
    </w:p>
    <w:p w:rsidR="001C7EA2" w:rsidRDefault="00D83CE3" w:rsidP="001C7EA2">
      <w:pPr>
        <w:pStyle w:val="a3"/>
        <w:ind w:left="0"/>
        <w:rPr>
          <w:sz w:val="28"/>
          <w:szCs w:val="28"/>
        </w:rPr>
      </w:pPr>
      <w:r>
        <w:rPr>
          <w:sz w:val="28"/>
          <w:szCs w:val="28"/>
        </w:rPr>
        <w:t xml:space="preserve">Тверской </w:t>
      </w:r>
      <w:r w:rsidR="001C7EA2" w:rsidRPr="00D83CE3">
        <w:rPr>
          <w:sz w:val="28"/>
          <w:szCs w:val="28"/>
        </w:rPr>
        <w:t xml:space="preserve">области                                                                         </w:t>
      </w:r>
      <w:r>
        <w:rPr>
          <w:sz w:val="28"/>
          <w:szCs w:val="28"/>
        </w:rPr>
        <w:t xml:space="preserve">   </w:t>
      </w:r>
      <w:r w:rsidR="001C7EA2" w:rsidRPr="00D83CE3">
        <w:rPr>
          <w:sz w:val="28"/>
          <w:szCs w:val="28"/>
        </w:rPr>
        <w:t>А.В. Шевелев</w:t>
      </w:r>
    </w:p>
    <w:p w:rsidR="002D1E64" w:rsidRPr="002D1E64" w:rsidRDefault="002D1E64" w:rsidP="002D1E64">
      <w:pPr>
        <w:pStyle w:val="a3"/>
        <w:ind w:left="0"/>
        <w:rPr>
          <w:sz w:val="28"/>
          <w:szCs w:val="28"/>
        </w:rPr>
      </w:pPr>
      <w:r w:rsidRPr="002D1E64">
        <w:rPr>
          <w:sz w:val="28"/>
          <w:szCs w:val="28"/>
        </w:rPr>
        <w:t>03 октября 2013 года</w:t>
      </w:r>
    </w:p>
    <w:p w:rsidR="002D1E64" w:rsidRPr="002D1E64" w:rsidRDefault="002D1E64" w:rsidP="002D1E64">
      <w:pPr>
        <w:pStyle w:val="a3"/>
        <w:ind w:left="0"/>
        <w:rPr>
          <w:sz w:val="28"/>
          <w:szCs w:val="28"/>
        </w:rPr>
      </w:pPr>
      <w:r w:rsidRPr="002D1E64">
        <w:rPr>
          <w:sz w:val="28"/>
          <w:szCs w:val="28"/>
        </w:rPr>
        <w:t>№ 72-ЗО</w:t>
      </w:r>
    </w:p>
    <w:p w:rsidR="00D83CE3" w:rsidRDefault="00D83CE3" w:rsidP="001C7EA2">
      <w:pPr>
        <w:pStyle w:val="a3"/>
        <w:ind w:left="0"/>
        <w:rPr>
          <w:sz w:val="28"/>
          <w:szCs w:val="28"/>
        </w:rPr>
      </w:pPr>
    </w:p>
    <w:p w:rsidR="00D83CE3" w:rsidRDefault="00D83CE3" w:rsidP="001C7EA2">
      <w:pPr>
        <w:pStyle w:val="a3"/>
        <w:ind w:left="0"/>
        <w:rPr>
          <w:sz w:val="28"/>
          <w:szCs w:val="28"/>
        </w:rPr>
      </w:pPr>
    </w:p>
    <w:p w:rsidR="00D83CE3" w:rsidRDefault="00D83CE3" w:rsidP="001C7EA2">
      <w:pPr>
        <w:pStyle w:val="a3"/>
        <w:ind w:left="0"/>
        <w:rPr>
          <w:sz w:val="28"/>
          <w:szCs w:val="28"/>
        </w:rPr>
      </w:pPr>
    </w:p>
    <w:p w:rsidR="00D83CE3" w:rsidRDefault="00D83CE3" w:rsidP="001C7EA2">
      <w:pPr>
        <w:pStyle w:val="a3"/>
        <w:ind w:left="0"/>
        <w:rPr>
          <w:sz w:val="28"/>
          <w:szCs w:val="28"/>
        </w:rPr>
      </w:pPr>
    </w:p>
    <w:p w:rsidR="00D83CE3" w:rsidRDefault="00D83CE3" w:rsidP="001C7EA2">
      <w:pPr>
        <w:pStyle w:val="a3"/>
        <w:ind w:left="0"/>
        <w:rPr>
          <w:sz w:val="28"/>
          <w:szCs w:val="28"/>
        </w:rPr>
      </w:pPr>
    </w:p>
    <w:p w:rsidR="00D83CE3" w:rsidRDefault="00D83CE3" w:rsidP="001C7EA2">
      <w:pPr>
        <w:pStyle w:val="a3"/>
        <w:ind w:left="0"/>
        <w:rPr>
          <w:sz w:val="28"/>
          <w:szCs w:val="28"/>
        </w:rPr>
      </w:pPr>
    </w:p>
    <w:p w:rsidR="00D83CE3" w:rsidRDefault="00EC2B8F" w:rsidP="00D44D1F">
      <w:pPr>
        <w:pStyle w:val="a3"/>
        <w:ind w:left="0"/>
        <w:jc w:val="both"/>
        <w:rPr>
          <w:sz w:val="16"/>
          <w:szCs w:val="16"/>
        </w:rPr>
      </w:pPr>
      <w:fldSimple w:instr=" FILENAME  \p  \* MERGEFORMAT ">
        <w:r w:rsidR="00D44D1F" w:rsidRPr="00D44D1F">
          <w:rPr>
            <w:noProof/>
            <w:sz w:val="16"/>
            <w:szCs w:val="16"/>
          </w:rPr>
          <w:t>\\File-server\комитет по строительству жкк и тарифам\5 созыв\Документы комитета\33 заседание (26.09.2013)\pr\z(33)843-П-5.docx</w:t>
        </w:r>
      </w:fldSimple>
    </w:p>
    <w:sectPr w:rsidR="00D83CE3" w:rsidSect="00D83CE3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3B23" w:rsidRDefault="00B73B23" w:rsidP="00D83CE3">
      <w:r>
        <w:separator/>
      </w:r>
    </w:p>
  </w:endnote>
  <w:endnote w:type="continuationSeparator" w:id="0">
    <w:p w:rsidR="00B73B23" w:rsidRDefault="00B73B23" w:rsidP="00D83C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3B23" w:rsidRDefault="00B73B23" w:rsidP="00D83CE3">
      <w:r>
        <w:separator/>
      </w:r>
    </w:p>
  </w:footnote>
  <w:footnote w:type="continuationSeparator" w:id="0">
    <w:p w:rsidR="00B73B23" w:rsidRDefault="00B73B23" w:rsidP="00D83CE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10157"/>
      <w:docPartObj>
        <w:docPartGallery w:val="Page Numbers (Top of Page)"/>
        <w:docPartUnique/>
      </w:docPartObj>
    </w:sdtPr>
    <w:sdtContent>
      <w:p w:rsidR="00D83CE3" w:rsidRDefault="00EC2B8F">
        <w:pPr>
          <w:pStyle w:val="a5"/>
          <w:jc w:val="right"/>
        </w:pPr>
        <w:r>
          <w:fldChar w:fldCharType="begin"/>
        </w:r>
        <w:r w:rsidR="00231CD0">
          <w:instrText xml:space="preserve"> PAGE   \* MERGEFORMAT </w:instrText>
        </w:r>
        <w:r>
          <w:fldChar w:fldCharType="separate"/>
        </w:r>
        <w:r w:rsidR="002D1E6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83CE3" w:rsidRDefault="00D83CE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94775"/>
    <w:multiLevelType w:val="hybridMultilevel"/>
    <w:tmpl w:val="81F06B60"/>
    <w:lvl w:ilvl="0" w:tplc="284C6DD8">
      <w:start w:val="1"/>
      <w:numFmt w:val="decimal"/>
      <w:lvlText w:val="%1)"/>
      <w:lvlJc w:val="left"/>
      <w:pPr>
        <w:ind w:left="11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F655E6"/>
    <w:multiLevelType w:val="multilevel"/>
    <w:tmpl w:val="8236E120"/>
    <w:lvl w:ilvl="0">
      <w:start w:val="2"/>
      <w:numFmt w:val="decimal"/>
      <w:lvlText w:val="%1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7EA2"/>
    <w:rsid w:val="000949BD"/>
    <w:rsid w:val="00166BD9"/>
    <w:rsid w:val="001C7EA2"/>
    <w:rsid w:val="00231CD0"/>
    <w:rsid w:val="002D1E64"/>
    <w:rsid w:val="00425F63"/>
    <w:rsid w:val="004F026E"/>
    <w:rsid w:val="008F7B88"/>
    <w:rsid w:val="009421BB"/>
    <w:rsid w:val="00B73B23"/>
    <w:rsid w:val="00C13AF1"/>
    <w:rsid w:val="00C74CCA"/>
    <w:rsid w:val="00C90A93"/>
    <w:rsid w:val="00CD6235"/>
    <w:rsid w:val="00CD651A"/>
    <w:rsid w:val="00D44D1F"/>
    <w:rsid w:val="00D83CE3"/>
    <w:rsid w:val="00EC2B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EA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13AF1"/>
    <w:pPr>
      <w:keepNext/>
      <w:jc w:val="center"/>
      <w:outlineLvl w:val="0"/>
    </w:pPr>
    <w:rPr>
      <w:b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7EA2"/>
    <w:pPr>
      <w:ind w:left="708"/>
    </w:pPr>
  </w:style>
  <w:style w:type="character" w:customStyle="1" w:styleId="2">
    <w:name w:val="Основной текст (2)_"/>
    <w:basedOn w:val="a0"/>
    <w:link w:val="20"/>
    <w:locked/>
    <w:rsid w:val="001C7EA2"/>
    <w:rPr>
      <w:rFonts w:ascii="Times New Roman" w:eastAsia="Times New Roman" w:hAnsi="Times New Roman"/>
      <w:b/>
      <w:bCs/>
      <w:sz w:val="35"/>
      <w:szCs w:val="35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7EA2"/>
    <w:pPr>
      <w:widowControl w:val="0"/>
      <w:shd w:val="clear" w:color="auto" w:fill="FFFFFF"/>
      <w:spacing w:after="420" w:line="0" w:lineRule="atLeast"/>
    </w:pPr>
    <w:rPr>
      <w:rFonts w:cstheme="minorBidi"/>
      <w:b/>
      <w:bCs/>
      <w:sz w:val="35"/>
      <w:szCs w:val="35"/>
      <w:lang w:eastAsia="en-US"/>
    </w:rPr>
  </w:style>
  <w:style w:type="character" w:customStyle="1" w:styleId="11">
    <w:name w:val="Заголовок №1_"/>
    <w:basedOn w:val="a0"/>
    <w:link w:val="12"/>
    <w:locked/>
    <w:rsid w:val="001C7EA2"/>
    <w:rPr>
      <w:rFonts w:ascii="Times New Roman" w:eastAsia="Times New Roman" w:hAnsi="Times New Roman"/>
      <w:b/>
      <w:bCs/>
      <w:spacing w:val="290"/>
      <w:sz w:val="56"/>
      <w:szCs w:val="56"/>
      <w:shd w:val="clear" w:color="auto" w:fill="FFFFFF"/>
    </w:rPr>
  </w:style>
  <w:style w:type="paragraph" w:customStyle="1" w:styleId="12">
    <w:name w:val="Заголовок №1"/>
    <w:basedOn w:val="a"/>
    <w:link w:val="11"/>
    <w:rsid w:val="001C7EA2"/>
    <w:pPr>
      <w:widowControl w:val="0"/>
      <w:shd w:val="clear" w:color="auto" w:fill="FFFFFF"/>
      <w:spacing w:before="420" w:after="420" w:line="0" w:lineRule="atLeast"/>
      <w:jc w:val="center"/>
      <w:outlineLvl w:val="0"/>
    </w:pPr>
    <w:rPr>
      <w:rFonts w:cstheme="minorBidi"/>
      <w:b/>
      <w:bCs/>
      <w:spacing w:val="290"/>
      <w:sz w:val="56"/>
      <w:szCs w:val="56"/>
      <w:lang w:eastAsia="en-US"/>
    </w:rPr>
  </w:style>
  <w:style w:type="character" w:customStyle="1" w:styleId="3">
    <w:name w:val="Основной текст (3)_"/>
    <w:basedOn w:val="a0"/>
    <w:link w:val="30"/>
    <w:locked/>
    <w:rsid w:val="001C7EA2"/>
    <w:rPr>
      <w:rFonts w:ascii="Times New Roman" w:eastAsia="Times New Roman" w:hAnsi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C7EA2"/>
    <w:pPr>
      <w:widowControl w:val="0"/>
      <w:shd w:val="clear" w:color="auto" w:fill="FFFFFF"/>
      <w:spacing w:before="420" w:line="322" w:lineRule="exact"/>
      <w:jc w:val="both"/>
    </w:pPr>
    <w:rPr>
      <w:rFonts w:cstheme="minorBidi"/>
      <w:b/>
      <w:bCs/>
      <w:szCs w:val="26"/>
      <w:lang w:eastAsia="en-US"/>
    </w:rPr>
  </w:style>
  <w:style w:type="character" w:customStyle="1" w:styleId="a4">
    <w:name w:val="Основной текст_"/>
    <w:basedOn w:val="a0"/>
    <w:link w:val="13"/>
    <w:locked/>
    <w:rsid w:val="001C7EA2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13">
    <w:name w:val="Основной текст1"/>
    <w:basedOn w:val="a"/>
    <w:link w:val="a4"/>
    <w:rsid w:val="001C7EA2"/>
    <w:pPr>
      <w:widowControl w:val="0"/>
      <w:shd w:val="clear" w:color="auto" w:fill="FFFFFF"/>
      <w:spacing w:before="420" w:line="322" w:lineRule="exact"/>
      <w:jc w:val="both"/>
    </w:pPr>
    <w:rPr>
      <w:rFonts w:cstheme="minorBidi"/>
      <w:sz w:val="27"/>
      <w:szCs w:val="27"/>
      <w:lang w:eastAsia="en-US"/>
    </w:rPr>
  </w:style>
  <w:style w:type="paragraph" w:styleId="a5">
    <w:name w:val="header"/>
    <w:basedOn w:val="a"/>
    <w:link w:val="a6"/>
    <w:uiPriority w:val="99"/>
    <w:unhideWhenUsed/>
    <w:rsid w:val="00D83CE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83CE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D83C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83CE3"/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C13AF1"/>
    <w:rPr>
      <w:rFonts w:ascii="Times New Roman" w:eastAsia="Times New Roman" w:hAnsi="Times New Roman" w:cs="Times New Roman"/>
      <w:b/>
      <w:sz w:val="32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13A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13AF1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rmal (Web)"/>
    <w:basedOn w:val="a"/>
    <w:rsid w:val="00C13AF1"/>
    <w:pPr>
      <w:spacing w:before="100" w:beforeAutospacing="1" w:after="100" w:afterAutospacing="1"/>
    </w:pPr>
    <w:rPr>
      <w:sz w:val="24"/>
      <w:szCs w:val="24"/>
    </w:rPr>
  </w:style>
  <w:style w:type="table" w:styleId="ac">
    <w:name w:val="Table Grid"/>
    <w:basedOn w:val="a1"/>
    <w:uiPriority w:val="59"/>
    <w:rsid w:val="00D44D1F"/>
    <w:pPr>
      <w:spacing w:after="0" w:line="240" w:lineRule="auto"/>
    </w:pPr>
    <w:rPr>
      <w:rFonts w:asciiTheme="majorHAnsi" w:hAnsiTheme="majorHAnsi" w:cstheme="majorBidi"/>
      <w:lang w:val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DD2DE9-8469-4F5D-A07E-C44EDF09A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544</Words>
  <Characters>3105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vylv</dc:creator>
  <cp:lastModifiedBy>Пяткова Ольга Михайловна</cp:lastModifiedBy>
  <cp:revision>4</cp:revision>
  <cp:lastPrinted>2013-10-03T11:08:00Z</cp:lastPrinted>
  <dcterms:created xsi:type="dcterms:W3CDTF">2013-10-01T13:42:00Z</dcterms:created>
  <dcterms:modified xsi:type="dcterms:W3CDTF">2013-10-03T11:09:00Z</dcterms:modified>
</cp:coreProperties>
</file>